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AD83" w14:textId="50DDA2C8" w:rsidR="008248B7" w:rsidRPr="008248B7" w:rsidRDefault="008248B7" w:rsidP="008248B7">
      <w:pPr>
        <w:jc w:val="center"/>
        <w:rPr>
          <w:b/>
        </w:rPr>
      </w:pPr>
      <w:bookmarkStart w:id="0" w:name="_ref_1-c8082797e1ee4d"/>
      <w:r>
        <w:rPr>
          <w:b/>
        </w:rPr>
        <w:t>Основные положения учетной политики КОГКБУЗ «Центр психиатрии и психического здоровья им. академика В.М. Бехтерева» для публичного раскрытия на официальном сайте в информационно-телекоммуникационной сети «Интернет» в соответствии с приказом Министерства финансов РФ от 30.12.2017г.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17E7C575" w14:textId="7A2261BA" w:rsidR="008248B7" w:rsidRPr="008248B7" w:rsidRDefault="008248B7" w:rsidP="008248B7">
      <w:pPr>
        <w:rPr>
          <w:bCs/>
        </w:rPr>
      </w:pPr>
      <w:r w:rsidRPr="008248B7">
        <w:rPr>
          <w:bCs/>
        </w:rPr>
        <w:t>Учетная политика разработана в соответствии с требованиями следующих документов:</w:t>
      </w:r>
      <w:bookmarkEnd w:id="0"/>
    </w:p>
    <w:p w14:paraId="318ED6DF" w14:textId="77777777" w:rsidR="008248B7" w:rsidRPr="008248B7" w:rsidRDefault="008248B7" w:rsidP="008248B7">
      <w:pPr>
        <w:numPr>
          <w:ilvl w:val="1"/>
          <w:numId w:val="1"/>
        </w:numPr>
      </w:pPr>
      <w:r w:rsidRPr="008248B7">
        <w:t xml:space="preserve">Бюджетный </w:t>
      </w:r>
      <w:hyperlink r:id="rId5" w:history="1">
        <w:r w:rsidRPr="008248B7">
          <w:rPr>
            <w:rStyle w:val="a3"/>
          </w:rPr>
          <w:t>кодекс</w:t>
        </w:r>
      </w:hyperlink>
      <w:r w:rsidRPr="008248B7">
        <w:t xml:space="preserve"> РФ (далее - БК РФ);</w:t>
      </w:r>
    </w:p>
    <w:p w14:paraId="4FD5F9C9" w14:textId="77777777" w:rsidR="008248B7" w:rsidRPr="008248B7" w:rsidRDefault="008248B7" w:rsidP="008248B7">
      <w:pPr>
        <w:numPr>
          <w:ilvl w:val="1"/>
          <w:numId w:val="1"/>
        </w:numPr>
      </w:pPr>
      <w:r w:rsidRPr="008248B7">
        <w:t xml:space="preserve">Федеральный </w:t>
      </w:r>
      <w:hyperlink r:id="rId6" w:history="1">
        <w:r w:rsidRPr="008248B7">
          <w:rPr>
            <w:rStyle w:val="a3"/>
          </w:rPr>
          <w:t>закон</w:t>
        </w:r>
      </w:hyperlink>
      <w:r w:rsidRPr="008248B7">
        <w:t xml:space="preserve"> от 06.12.2011 № 402-ФЗ "О бухгалтерском учете" (далее - Закон № 402-ФЗ);</w:t>
      </w:r>
    </w:p>
    <w:p w14:paraId="5EDC6684" w14:textId="77777777" w:rsidR="008248B7" w:rsidRPr="008248B7" w:rsidRDefault="008248B7" w:rsidP="008248B7">
      <w:pPr>
        <w:numPr>
          <w:ilvl w:val="1"/>
          <w:numId w:val="1"/>
        </w:numPr>
      </w:pPr>
      <w:r w:rsidRPr="008248B7">
        <w:t xml:space="preserve">Федеральный </w:t>
      </w:r>
      <w:hyperlink r:id="rId7" w:history="1">
        <w:r w:rsidRPr="008248B7">
          <w:rPr>
            <w:rStyle w:val="a3"/>
          </w:rPr>
          <w:t>закон</w:t>
        </w:r>
      </w:hyperlink>
      <w:r w:rsidRPr="008248B7">
        <w:t xml:space="preserve"> от 12.01.1996 № 7-ФЗ "О некоммерческих организациях" (далее - Закон № 7-ФЗ);</w:t>
      </w:r>
    </w:p>
    <w:p w14:paraId="4855AF44" w14:textId="77777777" w:rsidR="008248B7" w:rsidRPr="008248B7" w:rsidRDefault="008248B7" w:rsidP="008248B7">
      <w:pPr>
        <w:numPr>
          <w:ilvl w:val="1"/>
          <w:numId w:val="1"/>
        </w:numPr>
      </w:pPr>
      <w:r w:rsidRPr="008248B7">
        <w:t xml:space="preserve">Федеральный </w:t>
      </w:r>
      <w:hyperlink r:id="rId8" w:history="1">
        <w:r w:rsidRPr="008248B7">
          <w:rPr>
            <w:rStyle w:val="a3"/>
          </w:rPr>
          <w:t>стандарт</w:t>
        </w:r>
      </w:hyperlink>
      <w:r w:rsidRPr="008248B7">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9" w:history="1">
        <w:r w:rsidRPr="008248B7">
          <w:rPr>
            <w:rStyle w:val="a3"/>
          </w:rPr>
          <w:t>СГС</w:t>
        </w:r>
      </w:hyperlink>
      <w:r w:rsidRPr="008248B7">
        <w:t xml:space="preserve"> "Концептуальные основы");</w:t>
      </w:r>
    </w:p>
    <w:p w14:paraId="1A31B153" w14:textId="77777777" w:rsidR="008248B7" w:rsidRPr="008248B7" w:rsidRDefault="008248B7" w:rsidP="008248B7">
      <w:pPr>
        <w:numPr>
          <w:ilvl w:val="1"/>
          <w:numId w:val="1"/>
        </w:numPr>
      </w:pPr>
      <w:r w:rsidRPr="008248B7">
        <w:t xml:space="preserve">Федеральный </w:t>
      </w:r>
      <w:hyperlink r:id="rId10" w:history="1">
        <w:r w:rsidRPr="008248B7">
          <w:rPr>
            <w:rStyle w:val="a3"/>
          </w:rPr>
          <w:t>стандарт</w:t>
        </w:r>
      </w:hyperlink>
      <w:r w:rsidRPr="008248B7">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1" w:history="1">
        <w:r w:rsidRPr="008248B7">
          <w:rPr>
            <w:rStyle w:val="a3"/>
          </w:rPr>
          <w:t>СГС</w:t>
        </w:r>
      </w:hyperlink>
      <w:r w:rsidRPr="008248B7">
        <w:t xml:space="preserve"> "Основные средства");</w:t>
      </w:r>
    </w:p>
    <w:p w14:paraId="7F6C8D06" w14:textId="77777777" w:rsidR="008248B7" w:rsidRPr="008248B7" w:rsidRDefault="008248B7" w:rsidP="008248B7">
      <w:pPr>
        <w:numPr>
          <w:ilvl w:val="1"/>
          <w:numId w:val="1"/>
        </w:numPr>
      </w:pPr>
      <w:r w:rsidRPr="008248B7">
        <w:t xml:space="preserve">Федеральный </w:t>
      </w:r>
      <w:hyperlink r:id="rId12" w:history="1">
        <w:r w:rsidRPr="008248B7">
          <w:rPr>
            <w:rStyle w:val="a3"/>
          </w:rPr>
          <w:t>стандарт</w:t>
        </w:r>
      </w:hyperlink>
      <w:r w:rsidRPr="008248B7">
        <w:t xml:space="preserve"> бухгалтерского учета для организаций государственного сектора "Аренда", утвержденный Приказом Минфина России от 31.12.2016 № 258н (далее - </w:t>
      </w:r>
      <w:hyperlink r:id="rId13" w:history="1">
        <w:r w:rsidRPr="008248B7">
          <w:rPr>
            <w:rStyle w:val="a3"/>
          </w:rPr>
          <w:t>СГС</w:t>
        </w:r>
      </w:hyperlink>
      <w:r w:rsidRPr="008248B7">
        <w:t xml:space="preserve"> "Аренда");</w:t>
      </w:r>
    </w:p>
    <w:p w14:paraId="026B1126" w14:textId="77777777" w:rsidR="008248B7" w:rsidRPr="008248B7" w:rsidRDefault="008248B7" w:rsidP="008248B7">
      <w:pPr>
        <w:numPr>
          <w:ilvl w:val="1"/>
          <w:numId w:val="1"/>
        </w:numPr>
      </w:pPr>
      <w:r w:rsidRPr="008248B7">
        <w:t xml:space="preserve">Федеральный </w:t>
      </w:r>
      <w:hyperlink r:id="rId14" w:history="1">
        <w:r w:rsidRPr="008248B7">
          <w:rPr>
            <w:rStyle w:val="a3"/>
          </w:rPr>
          <w:t>стандарт</w:t>
        </w:r>
      </w:hyperlink>
      <w:r w:rsidRPr="008248B7">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5" w:history="1">
        <w:r w:rsidRPr="008248B7">
          <w:rPr>
            <w:rStyle w:val="a3"/>
          </w:rPr>
          <w:t>СГС</w:t>
        </w:r>
      </w:hyperlink>
      <w:r w:rsidRPr="008248B7">
        <w:t xml:space="preserve"> "Обесценение активов");</w:t>
      </w:r>
    </w:p>
    <w:p w14:paraId="607D9CEB" w14:textId="77777777" w:rsidR="008248B7" w:rsidRPr="008248B7" w:rsidRDefault="008248B7" w:rsidP="008248B7">
      <w:pPr>
        <w:numPr>
          <w:ilvl w:val="1"/>
          <w:numId w:val="1"/>
        </w:numPr>
      </w:pPr>
      <w:r w:rsidRPr="008248B7">
        <w:t xml:space="preserve">Федеральный </w:t>
      </w:r>
      <w:hyperlink r:id="rId16" w:history="1">
        <w:r w:rsidRPr="008248B7">
          <w:rPr>
            <w:rStyle w:val="a3"/>
          </w:rPr>
          <w:t>стандарт</w:t>
        </w:r>
      </w:hyperlink>
      <w:r w:rsidRPr="008248B7">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7" w:history="1">
        <w:r w:rsidRPr="008248B7">
          <w:rPr>
            <w:rStyle w:val="a3"/>
          </w:rPr>
          <w:t>СГС</w:t>
        </w:r>
      </w:hyperlink>
      <w:r w:rsidRPr="008248B7">
        <w:t xml:space="preserve"> "Представление отчетности");</w:t>
      </w:r>
    </w:p>
    <w:p w14:paraId="4DF9D377" w14:textId="77777777" w:rsidR="008248B7" w:rsidRPr="008248B7" w:rsidRDefault="008248B7" w:rsidP="008248B7">
      <w:pPr>
        <w:numPr>
          <w:ilvl w:val="1"/>
          <w:numId w:val="1"/>
        </w:numPr>
      </w:pPr>
      <w:r w:rsidRPr="008248B7">
        <w:t xml:space="preserve">Федеральный </w:t>
      </w:r>
      <w:hyperlink r:id="rId18" w:history="1">
        <w:r w:rsidRPr="008248B7">
          <w:rPr>
            <w:rStyle w:val="a3"/>
          </w:rPr>
          <w:t>стандарт</w:t>
        </w:r>
      </w:hyperlink>
      <w:r w:rsidRPr="008248B7">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9" w:history="1">
        <w:r w:rsidRPr="008248B7">
          <w:rPr>
            <w:rStyle w:val="a3"/>
          </w:rPr>
          <w:t>СГС</w:t>
        </w:r>
      </w:hyperlink>
      <w:r w:rsidRPr="008248B7">
        <w:t xml:space="preserve"> "Отчет о движении денежных средств");</w:t>
      </w:r>
    </w:p>
    <w:p w14:paraId="043262E3" w14:textId="77777777" w:rsidR="008248B7" w:rsidRPr="008248B7" w:rsidRDefault="008248B7" w:rsidP="008248B7">
      <w:pPr>
        <w:numPr>
          <w:ilvl w:val="1"/>
          <w:numId w:val="1"/>
        </w:numPr>
      </w:pPr>
      <w:r w:rsidRPr="008248B7">
        <w:t xml:space="preserve">Федеральный </w:t>
      </w:r>
      <w:hyperlink r:id="rId20" w:history="1">
        <w:r w:rsidRPr="008248B7">
          <w:rPr>
            <w:rStyle w:val="a3"/>
          </w:rPr>
          <w:t>стандарт</w:t>
        </w:r>
      </w:hyperlink>
      <w:r w:rsidRPr="008248B7">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1" w:history="1">
        <w:r w:rsidRPr="008248B7">
          <w:rPr>
            <w:rStyle w:val="a3"/>
          </w:rPr>
          <w:t>СГС</w:t>
        </w:r>
      </w:hyperlink>
      <w:r w:rsidRPr="008248B7">
        <w:t xml:space="preserve"> "Учетная политика");</w:t>
      </w:r>
    </w:p>
    <w:p w14:paraId="1C084C19" w14:textId="77777777" w:rsidR="008248B7" w:rsidRPr="008248B7" w:rsidRDefault="008248B7" w:rsidP="008248B7">
      <w:pPr>
        <w:numPr>
          <w:ilvl w:val="1"/>
          <w:numId w:val="1"/>
        </w:numPr>
      </w:pPr>
      <w:r w:rsidRPr="008248B7">
        <w:t xml:space="preserve">Федеральный </w:t>
      </w:r>
      <w:hyperlink r:id="rId22" w:history="1">
        <w:r w:rsidRPr="008248B7">
          <w:rPr>
            <w:rStyle w:val="a3"/>
          </w:rPr>
          <w:t>стандарт</w:t>
        </w:r>
      </w:hyperlink>
      <w:r w:rsidRPr="008248B7">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3" w:history="1">
        <w:r w:rsidRPr="008248B7">
          <w:rPr>
            <w:rStyle w:val="a3"/>
          </w:rPr>
          <w:t>СГС</w:t>
        </w:r>
      </w:hyperlink>
      <w:r w:rsidRPr="008248B7">
        <w:t xml:space="preserve"> "События после отчетной даты");</w:t>
      </w:r>
    </w:p>
    <w:p w14:paraId="055C2650" w14:textId="77777777" w:rsidR="008248B7" w:rsidRPr="008248B7" w:rsidRDefault="008248B7" w:rsidP="008248B7">
      <w:pPr>
        <w:numPr>
          <w:ilvl w:val="1"/>
          <w:numId w:val="1"/>
        </w:numPr>
      </w:pPr>
      <w:r w:rsidRPr="008248B7">
        <w:t xml:space="preserve">Федеральный </w:t>
      </w:r>
      <w:hyperlink r:id="rId24" w:history="1">
        <w:r w:rsidRPr="008248B7">
          <w:rPr>
            <w:rStyle w:val="a3"/>
          </w:rPr>
          <w:t>стандарт</w:t>
        </w:r>
      </w:hyperlink>
      <w:r w:rsidRPr="008248B7">
        <w:t xml:space="preserve"> бухгалтерского учета для организаций государственного сектора "Доходы", утвержденный Приказом Минфина России от 27.02.2018 № 32н (далее - </w:t>
      </w:r>
      <w:hyperlink r:id="rId25" w:history="1">
        <w:r w:rsidRPr="008248B7">
          <w:rPr>
            <w:rStyle w:val="a3"/>
          </w:rPr>
          <w:t>СГС</w:t>
        </w:r>
      </w:hyperlink>
      <w:r w:rsidRPr="008248B7">
        <w:t xml:space="preserve"> "Доходы");</w:t>
      </w:r>
    </w:p>
    <w:p w14:paraId="3B368CA0" w14:textId="77777777" w:rsidR="008248B7" w:rsidRPr="008248B7" w:rsidRDefault="008248B7" w:rsidP="008248B7">
      <w:pPr>
        <w:numPr>
          <w:ilvl w:val="1"/>
          <w:numId w:val="1"/>
        </w:numPr>
      </w:pPr>
      <w:r w:rsidRPr="008248B7">
        <w:t xml:space="preserve">Федеральный </w:t>
      </w:r>
      <w:hyperlink r:id="rId26" w:history="1">
        <w:r w:rsidRPr="008248B7">
          <w:rPr>
            <w:rStyle w:val="a3"/>
          </w:rPr>
          <w:t>стандарт</w:t>
        </w:r>
      </w:hyperlink>
      <w:r w:rsidRPr="008248B7">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7" w:history="1">
        <w:r w:rsidRPr="008248B7">
          <w:rPr>
            <w:rStyle w:val="a3"/>
          </w:rPr>
          <w:t>СГС</w:t>
        </w:r>
      </w:hyperlink>
      <w:r w:rsidRPr="008248B7">
        <w:t xml:space="preserve"> "Влияние изменений курсов иностранных валют");</w:t>
      </w:r>
    </w:p>
    <w:p w14:paraId="25B58CAC" w14:textId="77777777" w:rsidR="008248B7" w:rsidRPr="008248B7" w:rsidRDefault="008248B7" w:rsidP="008248B7">
      <w:pPr>
        <w:numPr>
          <w:ilvl w:val="1"/>
          <w:numId w:val="1"/>
        </w:numPr>
      </w:pPr>
      <w:r w:rsidRPr="008248B7">
        <w:t xml:space="preserve">Федеральный </w:t>
      </w:r>
      <w:hyperlink r:id="rId28" w:history="1">
        <w:r w:rsidRPr="008248B7">
          <w:rPr>
            <w:rStyle w:val="a3"/>
          </w:rPr>
          <w:t>стандарт</w:t>
        </w:r>
      </w:hyperlink>
      <w:r w:rsidRPr="008248B7">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29" w:history="1">
        <w:r w:rsidRPr="008248B7">
          <w:rPr>
            <w:rStyle w:val="a3"/>
          </w:rPr>
          <w:t>СГС</w:t>
        </w:r>
      </w:hyperlink>
      <w:r w:rsidRPr="008248B7">
        <w:t xml:space="preserve"> "Непроизведенные активы");</w:t>
      </w:r>
    </w:p>
    <w:p w14:paraId="40E26A6A" w14:textId="77777777" w:rsidR="008248B7" w:rsidRPr="008248B7" w:rsidRDefault="008248B7" w:rsidP="008248B7">
      <w:pPr>
        <w:numPr>
          <w:ilvl w:val="1"/>
          <w:numId w:val="1"/>
        </w:numPr>
      </w:pPr>
      <w:r w:rsidRPr="008248B7">
        <w:t xml:space="preserve">Федеральный </w:t>
      </w:r>
      <w:hyperlink r:id="rId30" w:history="1">
        <w:r w:rsidRPr="008248B7">
          <w:rPr>
            <w:rStyle w:val="a3"/>
          </w:rPr>
          <w:t>стандарт</w:t>
        </w:r>
      </w:hyperlink>
      <w:r w:rsidRPr="008248B7">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1" w:history="1">
        <w:r w:rsidRPr="008248B7">
          <w:rPr>
            <w:rStyle w:val="a3"/>
          </w:rPr>
          <w:t>СГС</w:t>
        </w:r>
      </w:hyperlink>
      <w:r w:rsidRPr="008248B7">
        <w:t xml:space="preserve"> "Бюджетная информация в бухгалтерской (финансовой) отчетности");</w:t>
      </w:r>
    </w:p>
    <w:p w14:paraId="49194CBC" w14:textId="77777777" w:rsidR="008248B7" w:rsidRPr="008248B7" w:rsidRDefault="008248B7" w:rsidP="008248B7">
      <w:pPr>
        <w:numPr>
          <w:ilvl w:val="1"/>
          <w:numId w:val="1"/>
        </w:numPr>
      </w:pPr>
      <w:r w:rsidRPr="008248B7">
        <w:lastRenderedPageBreak/>
        <w:t xml:space="preserve">Федеральный </w:t>
      </w:r>
      <w:hyperlink r:id="rId32" w:history="1">
        <w:r w:rsidRPr="008248B7">
          <w:rPr>
            <w:rStyle w:val="a3"/>
          </w:rPr>
          <w:t>стандарт</w:t>
        </w:r>
      </w:hyperlink>
      <w:r w:rsidRPr="008248B7">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3" w:history="1">
        <w:r w:rsidRPr="008248B7">
          <w:rPr>
            <w:rStyle w:val="a3"/>
          </w:rPr>
          <w:t>СГС</w:t>
        </w:r>
      </w:hyperlink>
      <w:r w:rsidRPr="008248B7">
        <w:t xml:space="preserve"> "Резервы");</w:t>
      </w:r>
    </w:p>
    <w:p w14:paraId="6AA1952C" w14:textId="77777777" w:rsidR="008248B7" w:rsidRPr="008248B7" w:rsidRDefault="008248B7" w:rsidP="008248B7">
      <w:pPr>
        <w:numPr>
          <w:ilvl w:val="1"/>
          <w:numId w:val="1"/>
        </w:numPr>
      </w:pPr>
      <w:r w:rsidRPr="008248B7">
        <w:t xml:space="preserve">Федеральный </w:t>
      </w:r>
      <w:hyperlink r:id="rId34" w:history="1">
        <w:r w:rsidRPr="008248B7">
          <w:rPr>
            <w:rStyle w:val="a3"/>
          </w:rPr>
          <w:t>стандарт</w:t>
        </w:r>
      </w:hyperlink>
      <w:r w:rsidRPr="008248B7">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5" w:history="1">
        <w:r w:rsidRPr="008248B7">
          <w:rPr>
            <w:rStyle w:val="a3"/>
          </w:rPr>
          <w:t>СГС</w:t>
        </w:r>
      </w:hyperlink>
      <w:r w:rsidRPr="008248B7">
        <w:t xml:space="preserve"> "Долгосрочные договоры");</w:t>
      </w:r>
    </w:p>
    <w:p w14:paraId="53E4A0C2" w14:textId="77777777" w:rsidR="008248B7" w:rsidRPr="008248B7" w:rsidRDefault="008248B7" w:rsidP="008248B7">
      <w:pPr>
        <w:numPr>
          <w:ilvl w:val="1"/>
          <w:numId w:val="1"/>
        </w:numPr>
      </w:pPr>
      <w:r w:rsidRPr="008248B7">
        <w:t xml:space="preserve">Федеральный </w:t>
      </w:r>
      <w:hyperlink r:id="rId36" w:history="1">
        <w:r w:rsidRPr="008248B7">
          <w:rPr>
            <w:rStyle w:val="a3"/>
          </w:rPr>
          <w:t>стандарт</w:t>
        </w:r>
      </w:hyperlink>
      <w:r w:rsidRPr="008248B7">
        <w:t xml:space="preserve"> бухгалтерского учета для организаций государственного сектора "Запасы", утвержденный Приказом Минфина России от 07.12.2018 № 256н (далее - </w:t>
      </w:r>
      <w:hyperlink r:id="rId37" w:history="1">
        <w:r w:rsidRPr="008248B7">
          <w:rPr>
            <w:rStyle w:val="a3"/>
          </w:rPr>
          <w:t>СГС</w:t>
        </w:r>
      </w:hyperlink>
      <w:r w:rsidRPr="008248B7">
        <w:t xml:space="preserve"> "Запасы");</w:t>
      </w:r>
    </w:p>
    <w:p w14:paraId="3E478B35" w14:textId="77777777" w:rsidR="008248B7" w:rsidRPr="008248B7" w:rsidRDefault="008248B7" w:rsidP="008248B7">
      <w:pPr>
        <w:numPr>
          <w:ilvl w:val="1"/>
          <w:numId w:val="1"/>
        </w:numPr>
      </w:pPr>
      <w:r w:rsidRPr="008248B7">
        <w:t xml:space="preserve">Федеральный </w:t>
      </w:r>
      <w:hyperlink r:id="rId38" w:history="1">
        <w:r w:rsidRPr="008248B7">
          <w:rPr>
            <w:rStyle w:val="a3"/>
          </w:rPr>
          <w:t>стандарт</w:t>
        </w:r>
      </w:hyperlink>
      <w:r w:rsidRPr="008248B7">
        <w:t xml:space="preserve"> бухгалтерского учета государственных финансов "Нематериальные активы", утвержденный Приказом Минфина России от 15.11.2019 № 181н (далее - </w:t>
      </w:r>
      <w:hyperlink r:id="rId39" w:history="1">
        <w:r w:rsidRPr="008248B7">
          <w:rPr>
            <w:rStyle w:val="a3"/>
          </w:rPr>
          <w:t>СГС</w:t>
        </w:r>
      </w:hyperlink>
      <w:r w:rsidRPr="008248B7">
        <w:t xml:space="preserve"> "Нематериальные активы");</w:t>
      </w:r>
    </w:p>
    <w:p w14:paraId="71BF8C97" w14:textId="77777777" w:rsidR="008248B7" w:rsidRPr="008248B7" w:rsidRDefault="008248B7" w:rsidP="008248B7">
      <w:pPr>
        <w:numPr>
          <w:ilvl w:val="1"/>
          <w:numId w:val="1"/>
        </w:numPr>
      </w:pPr>
      <w:r w:rsidRPr="008248B7">
        <w:t xml:space="preserve">Федеральный </w:t>
      </w:r>
      <w:hyperlink r:id="rId40" w:history="1">
        <w:r w:rsidRPr="008248B7">
          <w:rPr>
            <w:rStyle w:val="a3"/>
          </w:rPr>
          <w:t>стандарт</w:t>
        </w:r>
      </w:hyperlink>
      <w:r w:rsidRPr="008248B7">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1" w:history="1">
        <w:r w:rsidRPr="008248B7">
          <w:rPr>
            <w:rStyle w:val="a3"/>
          </w:rPr>
          <w:t>СГС</w:t>
        </w:r>
      </w:hyperlink>
      <w:r w:rsidRPr="008248B7">
        <w:t xml:space="preserve"> "Финансовые инструменты");</w:t>
      </w:r>
    </w:p>
    <w:p w14:paraId="6D236B94" w14:textId="77777777" w:rsidR="008248B7" w:rsidRPr="008248B7" w:rsidRDefault="008248B7" w:rsidP="008248B7">
      <w:pPr>
        <w:numPr>
          <w:ilvl w:val="1"/>
          <w:numId w:val="1"/>
        </w:numPr>
      </w:pPr>
      <w:r w:rsidRPr="008248B7">
        <w:t xml:space="preserve">Единый </w:t>
      </w:r>
      <w:hyperlink r:id="rId42" w:history="1">
        <w:r w:rsidRPr="008248B7">
          <w:rPr>
            <w:rStyle w:val="a3"/>
          </w:rPr>
          <w:t>план</w:t>
        </w:r>
      </w:hyperlink>
      <w:r w:rsidRPr="008248B7">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w:t>
      </w:r>
      <w:bookmarkStart w:id="1" w:name="_Hlk164950244"/>
      <w:r w:rsidRPr="008248B7">
        <w:t>Приказом Минфина России от 01.12.2010 № 157н</w:t>
      </w:r>
      <w:bookmarkEnd w:id="1"/>
      <w:r w:rsidRPr="008248B7">
        <w:t xml:space="preserve"> (далее - Единый </w:t>
      </w:r>
      <w:hyperlink r:id="rId43" w:history="1">
        <w:r w:rsidRPr="008248B7">
          <w:rPr>
            <w:rStyle w:val="a3"/>
          </w:rPr>
          <w:t>план</w:t>
        </w:r>
      </w:hyperlink>
      <w:r w:rsidRPr="008248B7">
        <w:t xml:space="preserve"> счетов);</w:t>
      </w:r>
    </w:p>
    <w:p w14:paraId="02E2F96A" w14:textId="77777777" w:rsidR="008248B7" w:rsidRPr="008248B7" w:rsidRDefault="008E1CB6" w:rsidP="008248B7">
      <w:pPr>
        <w:numPr>
          <w:ilvl w:val="1"/>
          <w:numId w:val="1"/>
        </w:numPr>
      </w:pPr>
      <w:hyperlink r:id="rId44" w:history="1">
        <w:r w:rsidR="008248B7" w:rsidRPr="008248B7">
          <w:rPr>
            <w:rStyle w:val="a3"/>
          </w:rPr>
          <w:t>Инструкция</w:t>
        </w:r>
      </w:hyperlink>
      <w:r w:rsidR="008248B7" w:rsidRPr="008248B7">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5" w:history="1">
        <w:r w:rsidR="008248B7" w:rsidRPr="008248B7">
          <w:rPr>
            <w:rStyle w:val="a3"/>
          </w:rPr>
          <w:t>Инструкция</w:t>
        </w:r>
      </w:hyperlink>
      <w:r w:rsidR="008248B7" w:rsidRPr="008248B7">
        <w:t xml:space="preserve"> № 157н);</w:t>
      </w:r>
    </w:p>
    <w:p w14:paraId="588719AB" w14:textId="77777777" w:rsidR="008248B7" w:rsidRPr="008248B7" w:rsidRDefault="008E1CB6" w:rsidP="008248B7">
      <w:pPr>
        <w:numPr>
          <w:ilvl w:val="1"/>
          <w:numId w:val="1"/>
        </w:numPr>
      </w:pPr>
      <w:hyperlink r:id="rId46" w:history="1">
        <w:r w:rsidR="008248B7" w:rsidRPr="008248B7">
          <w:rPr>
            <w:rStyle w:val="a3"/>
          </w:rPr>
          <w:t>План</w:t>
        </w:r>
      </w:hyperlink>
      <w:r w:rsidR="008248B7" w:rsidRPr="008248B7">
        <w:t xml:space="preserve"> счетов бухгалтерского учета бюджетных учреждений, утвержденный Приказом Минфина России от 16.12.2010 № 174н (далее - </w:t>
      </w:r>
      <w:hyperlink r:id="rId47" w:history="1">
        <w:r w:rsidR="008248B7" w:rsidRPr="008248B7">
          <w:rPr>
            <w:rStyle w:val="a3"/>
          </w:rPr>
          <w:t>План</w:t>
        </w:r>
      </w:hyperlink>
      <w:r w:rsidR="008248B7" w:rsidRPr="008248B7">
        <w:t xml:space="preserve"> счетов бюджетных учреждений);</w:t>
      </w:r>
    </w:p>
    <w:p w14:paraId="51F09DDF" w14:textId="77777777" w:rsidR="008248B7" w:rsidRPr="008248B7" w:rsidRDefault="008E1CB6" w:rsidP="008248B7">
      <w:pPr>
        <w:numPr>
          <w:ilvl w:val="1"/>
          <w:numId w:val="1"/>
        </w:numPr>
      </w:pPr>
      <w:hyperlink r:id="rId48" w:history="1">
        <w:r w:rsidR="008248B7" w:rsidRPr="008248B7">
          <w:rPr>
            <w:rStyle w:val="a3"/>
          </w:rPr>
          <w:t>Инструкция</w:t>
        </w:r>
      </w:hyperlink>
      <w:r w:rsidR="008248B7" w:rsidRPr="008248B7">
        <w:t xml:space="preserve"> по применению Плана счетов бухгалтерского учета бюджетных учреждений, утвержденная Приказом Минфина России от 16.12.2010 № 174н (далее - </w:t>
      </w:r>
      <w:bookmarkStart w:id="2" w:name="_Hlk164859900"/>
      <w:r w:rsidR="008248B7" w:rsidRPr="008248B7">
        <w:fldChar w:fldCharType="begin"/>
      </w:r>
      <w:r w:rsidR="008248B7" w:rsidRPr="008248B7">
        <w:rPr>
          <w:u w:val="single"/>
        </w:rPr>
        <w:instrText xml:space="preserve"> HYPERLINK "consultantplus://offline/main?base=LAW;n=297507;fld=134;dst=101201;last" </w:instrText>
      </w:r>
      <w:r w:rsidR="008248B7" w:rsidRPr="008248B7">
        <w:fldChar w:fldCharType="separate"/>
      </w:r>
      <w:r w:rsidR="008248B7" w:rsidRPr="008248B7">
        <w:rPr>
          <w:rStyle w:val="a3"/>
        </w:rPr>
        <w:t>Инструкция</w:t>
      </w:r>
      <w:r w:rsidR="008248B7" w:rsidRPr="008248B7">
        <w:fldChar w:fldCharType="end"/>
      </w:r>
      <w:r w:rsidR="008248B7" w:rsidRPr="008248B7">
        <w:t xml:space="preserve"> № 174н</w:t>
      </w:r>
      <w:bookmarkEnd w:id="2"/>
      <w:r w:rsidR="008248B7" w:rsidRPr="008248B7">
        <w:t>);</w:t>
      </w:r>
    </w:p>
    <w:p w14:paraId="16E5624F" w14:textId="77777777" w:rsidR="008248B7" w:rsidRPr="008248B7" w:rsidRDefault="008E1CB6" w:rsidP="008248B7">
      <w:pPr>
        <w:numPr>
          <w:ilvl w:val="1"/>
          <w:numId w:val="1"/>
        </w:numPr>
      </w:pPr>
      <w:hyperlink r:id="rId49" w:history="1">
        <w:r w:rsidR="008248B7" w:rsidRPr="008248B7">
          <w:rPr>
            <w:rStyle w:val="a3"/>
          </w:rPr>
          <w:t>Приказ</w:t>
        </w:r>
      </w:hyperlink>
      <w:r w:rsidR="008248B7" w:rsidRPr="008248B7">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0" w:history="1">
        <w:r w:rsidR="008248B7" w:rsidRPr="008248B7">
          <w:rPr>
            <w:rStyle w:val="a3"/>
          </w:rPr>
          <w:t>Приказ</w:t>
        </w:r>
      </w:hyperlink>
      <w:r w:rsidR="008248B7" w:rsidRPr="008248B7">
        <w:t xml:space="preserve"> Минфина России № 52н), включая Приложение № 5 - Методические </w:t>
      </w:r>
      <w:hyperlink r:id="rId51" w:history="1">
        <w:r w:rsidR="008248B7" w:rsidRPr="008248B7">
          <w:rPr>
            <w:rStyle w:val="a3"/>
          </w:rPr>
          <w:t>указания</w:t>
        </w:r>
      </w:hyperlink>
      <w:r w:rsidR="008248B7" w:rsidRPr="008248B7">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52" w:history="1">
        <w:r w:rsidR="008248B7" w:rsidRPr="008248B7">
          <w:rPr>
            <w:rStyle w:val="a3"/>
          </w:rPr>
          <w:t>указания</w:t>
        </w:r>
      </w:hyperlink>
      <w:r w:rsidR="008248B7" w:rsidRPr="008248B7">
        <w:t xml:space="preserve"> № 52н);</w:t>
      </w:r>
    </w:p>
    <w:p w14:paraId="78F9328F" w14:textId="77777777" w:rsidR="008248B7" w:rsidRPr="008248B7" w:rsidRDefault="008E1CB6" w:rsidP="008248B7">
      <w:pPr>
        <w:numPr>
          <w:ilvl w:val="1"/>
          <w:numId w:val="1"/>
        </w:numPr>
      </w:pPr>
      <w:hyperlink r:id="rId53" w:history="1">
        <w:r w:rsidR="008248B7" w:rsidRPr="008248B7">
          <w:rPr>
            <w:rStyle w:val="a3"/>
          </w:rPr>
          <w:t>Приказ</w:t>
        </w:r>
      </w:hyperlink>
      <w:r w:rsidR="008248B7" w:rsidRPr="008248B7">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54" w:history="1">
        <w:r w:rsidR="008248B7" w:rsidRPr="008248B7">
          <w:rPr>
            <w:rStyle w:val="a3"/>
          </w:rPr>
          <w:t>Приказ</w:t>
        </w:r>
      </w:hyperlink>
      <w:r w:rsidR="008248B7" w:rsidRPr="008248B7">
        <w:t xml:space="preserve"> Минфина России № 61н), включая Приложение № 5 - Методические </w:t>
      </w:r>
      <w:hyperlink r:id="rId55" w:history="1">
        <w:r w:rsidR="008248B7" w:rsidRPr="008248B7">
          <w:rPr>
            <w:rStyle w:val="a3"/>
          </w:rPr>
          <w:t>указания</w:t>
        </w:r>
      </w:hyperlink>
      <w:r w:rsidR="008248B7" w:rsidRPr="008248B7">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56" w:history="1">
        <w:r w:rsidR="008248B7" w:rsidRPr="008248B7">
          <w:rPr>
            <w:rStyle w:val="a3"/>
          </w:rPr>
          <w:t>указания</w:t>
        </w:r>
      </w:hyperlink>
      <w:r w:rsidR="008248B7" w:rsidRPr="008248B7">
        <w:t xml:space="preserve"> № 61н);</w:t>
      </w:r>
    </w:p>
    <w:p w14:paraId="0B158B31" w14:textId="77777777" w:rsidR="008248B7" w:rsidRPr="008248B7" w:rsidRDefault="008E1CB6" w:rsidP="008248B7">
      <w:pPr>
        <w:numPr>
          <w:ilvl w:val="1"/>
          <w:numId w:val="1"/>
        </w:numPr>
      </w:pPr>
      <w:hyperlink r:id="rId57" w:history="1">
        <w:r w:rsidR="008248B7" w:rsidRPr="008248B7">
          <w:rPr>
            <w:rStyle w:val="a3"/>
          </w:rPr>
          <w:t>Указание</w:t>
        </w:r>
      </w:hyperlink>
      <w:r w:rsidR="008248B7" w:rsidRPr="008248B7">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8" w:history="1">
        <w:r w:rsidR="008248B7" w:rsidRPr="008248B7">
          <w:rPr>
            <w:rStyle w:val="a3"/>
          </w:rPr>
          <w:t>Указание</w:t>
        </w:r>
      </w:hyperlink>
      <w:r w:rsidR="008248B7" w:rsidRPr="008248B7">
        <w:t xml:space="preserve"> № 3210-У);</w:t>
      </w:r>
    </w:p>
    <w:p w14:paraId="5489985D" w14:textId="77777777" w:rsidR="008248B7" w:rsidRPr="008248B7" w:rsidRDefault="008E1CB6" w:rsidP="008248B7">
      <w:pPr>
        <w:numPr>
          <w:ilvl w:val="1"/>
          <w:numId w:val="1"/>
        </w:numPr>
      </w:pPr>
      <w:hyperlink r:id="rId59" w:history="1">
        <w:r w:rsidR="008248B7" w:rsidRPr="008248B7">
          <w:rPr>
            <w:rStyle w:val="a3"/>
          </w:rPr>
          <w:t>Указание</w:t>
        </w:r>
      </w:hyperlink>
      <w:r w:rsidR="008248B7" w:rsidRPr="008248B7">
        <w:t xml:space="preserve"> Банка России от 09.12.2019 № 5348-У "О правилах наличных расчетов" (далее - </w:t>
      </w:r>
      <w:hyperlink r:id="rId60" w:history="1">
        <w:r w:rsidR="008248B7" w:rsidRPr="008248B7">
          <w:rPr>
            <w:rStyle w:val="a3"/>
          </w:rPr>
          <w:t>Указание</w:t>
        </w:r>
      </w:hyperlink>
      <w:r w:rsidR="008248B7" w:rsidRPr="008248B7">
        <w:t xml:space="preserve"> № 5348-У);</w:t>
      </w:r>
    </w:p>
    <w:p w14:paraId="3DA6FF27" w14:textId="77777777" w:rsidR="008248B7" w:rsidRPr="008248B7" w:rsidRDefault="008248B7" w:rsidP="008248B7">
      <w:pPr>
        <w:numPr>
          <w:ilvl w:val="1"/>
          <w:numId w:val="1"/>
        </w:numPr>
      </w:pPr>
      <w:r w:rsidRPr="008248B7">
        <w:lastRenderedPageBreak/>
        <w:t xml:space="preserve">Методические </w:t>
      </w:r>
      <w:hyperlink r:id="rId61" w:history="1">
        <w:r w:rsidRPr="008248B7">
          <w:rPr>
            <w:rStyle w:val="a3"/>
          </w:rPr>
          <w:t>рекомендации</w:t>
        </w:r>
      </w:hyperlink>
      <w:r w:rsidRPr="008248B7">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2" w:history="1">
        <w:r w:rsidRPr="008248B7">
          <w:rPr>
            <w:rStyle w:val="a3"/>
          </w:rPr>
          <w:t>рекомендации</w:t>
        </w:r>
      </w:hyperlink>
      <w:r w:rsidRPr="008248B7">
        <w:t xml:space="preserve"> № АМ-23-р);</w:t>
      </w:r>
    </w:p>
    <w:p w14:paraId="29744D1C" w14:textId="77777777" w:rsidR="008248B7" w:rsidRPr="008248B7" w:rsidRDefault="008E1CB6" w:rsidP="008248B7">
      <w:pPr>
        <w:numPr>
          <w:ilvl w:val="1"/>
          <w:numId w:val="1"/>
        </w:numPr>
      </w:pPr>
      <w:hyperlink r:id="rId63" w:history="1">
        <w:r w:rsidR="008248B7" w:rsidRPr="008248B7">
          <w:rPr>
            <w:rStyle w:val="a3"/>
          </w:rPr>
          <w:t>Инструкция</w:t>
        </w:r>
      </w:hyperlink>
      <w:r w:rsidR="008248B7" w:rsidRPr="008248B7">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64" w:history="1">
        <w:r w:rsidR="008248B7" w:rsidRPr="008248B7">
          <w:rPr>
            <w:rStyle w:val="a3"/>
          </w:rPr>
          <w:t>Инструкция</w:t>
        </w:r>
      </w:hyperlink>
      <w:r w:rsidR="008248B7" w:rsidRPr="008248B7">
        <w:t xml:space="preserve"> № 33н);</w:t>
      </w:r>
    </w:p>
    <w:p w14:paraId="50983F25" w14:textId="77777777" w:rsidR="008248B7" w:rsidRPr="008248B7" w:rsidRDefault="008E1CB6" w:rsidP="008248B7">
      <w:pPr>
        <w:numPr>
          <w:ilvl w:val="1"/>
          <w:numId w:val="1"/>
        </w:numPr>
      </w:pPr>
      <w:hyperlink r:id="rId65" w:history="1">
        <w:r w:rsidR="008248B7" w:rsidRPr="008248B7">
          <w:rPr>
            <w:rStyle w:val="a3"/>
          </w:rPr>
          <w:t>Порядок</w:t>
        </w:r>
      </w:hyperlink>
      <w:r w:rsidR="008248B7" w:rsidRPr="008248B7">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66" w:history="1">
        <w:r w:rsidR="008248B7" w:rsidRPr="008248B7">
          <w:rPr>
            <w:rStyle w:val="a3"/>
          </w:rPr>
          <w:t>Порядок</w:t>
        </w:r>
      </w:hyperlink>
      <w:r w:rsidR="008248B7" w:rsidRPr="008248B7">
        <w:t xml:space="preserve"> № 82н);</w:t>
      </w:r>
    </w:p>
    <w:p w14:paraId="7BBB565D" w14:textId="4D885F1F" w:rsidR="008248B7" w:rsidRDefault="008E1CB6" w:rsidP="008248B7">
      <w:pPr>
        <w:numPr>
          <w:ilvl w:val="1"/>
          <w:numId w:val="1"/>
        </w:numPr>
      </w:pPr>
      <w:hyperlink r:id="rId67" w:history="1">
        <w:r w:rsidR="008248B7" w:rsidRPr="008248B7">
          <w:rPr>
            <w:rStyle w:val="a3"/>
          </w:rPr>
          <w:t>Порядок</w:t>
        </w:r>
      </w:hyperlink>
      <w:r w:rsidR="008248B7" w:rsidRPr="008248B7">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8" w:history="1">
        <w:r w:rsidR="008248B7" w:rsidRPr="008248B7">
          <w:rPr>
            <w:rStyle w:val="a3"/>
          </w:rPr>
          <w:t>Порядок</w:t>
        </w:r>
      </w:hyperlink>
      <w:r w:rsidR="008248B7" w:rsidRPr="008248B7">
        <w:t xml:space="preserve"> применения КОСГУ, </w:t>
      </w:r>
      <w:hyperlink r:id="rId69" w:history="1">
        <w:r w:rsidR="008248B7" w:rsidRPr="008248B7">
          <w:rPr>
            <w:rStyle w:val="a3"/>
          </w:rPr>
          <w:t>Порядок</w:t>
        </w:r>
      </w:hyperlink>
      <w:r w:rsidR="008248B7" w:rsidRPr="008248B7">
        <w:t xml:space="preserve"> № 209н)</w:t>
      </w:r>
      <w:r w:rsidR="00D9640B">
        <w:t>.</w:t>
      </w:r>
    </w:p>
    <w:p w14:paraId="006E052D" w14:textId="77777777" w:rsidR="006E5AD1" w:rsidRDefault="00D9640B" w:rsidP="006E5AD1">
      <w:r>
        <w:t xml:space="preserve">               Бухгалтерский учет осуществляется с учетом следующих основных положений:</w:t>
      </w:r>
      <w:bookmarkStart w:id="3" w:name="_ref_1-096d5f5e113745"/>
    </w:p>
    <w:p w14:paraId="38B4846B" w14:textId="7E99A33D" w:rsidR="00D9640B" w:rsidRPr="006E5AD1" w:rsidRDefault="006E5AD1" w:rsidP="006E5AD1">
      <w:r>
        <w:rPr>
          <w:bCs/>
        </w:rPr>
        <w:t xml:space="preserve">1. </w:t>
      </w:r>
      <w:r w:rsidR="00D9640B" w:rsidRPr="006E5AD1">
        <w:rPr>
          <w:bCs/>
        </w:rPr>
        <w:t>Ведение учета возложено на главного бухгалтера.</w:t>
      </w:r>
      <w:bookmarkEnd w:id="3"/>
    </w:p>
    <w:p w14:paraId="0048E04E" w14:textId="77777777" w:rsidR="00D9640B" w:rsidRDefault="00D9640B" w:rsidP="00D9640B">
      <w:pPr>
        <w:rPr>
          <w:i/>
        </w:rPr>
      </w:pPr>
      <w:r w:rsidRPr="00D9640B">
        <w:rPr>
          <w:i/>
        </w:rPr>
        <w:t xml:space="preserve">(Основание: </w:t>
      </w:r>
      <w:hyperlink r:id="rId70" w:history="1">
        <w:r w:rsidRPr="00D9640B">
          <w:rPr>
            <w:rStyle w:val="a3"/>
            <w:i/>
          </w:rPr>
          <w:t>ч. 3</w:t>
        </w:r>
      </w:hyperlink>
      <w:r w:rsidRPr="00D9640B">
        <w:rPr>
          <w:i/>
        </w:rPr>
        <w:t xml:space="preserve"> ст. 7 Закона № 402-ФЗ)</w:t>
      </w:r>
    </w:p>
    <w:p w14:paraId="2E37413A" w14:textId="6B9A71C8" w:rsidR="00D9640B" w:rsidRPr="00D9640B" w:rsidRDefault="006E5AD1" w:rsidP="00D9640B">
      <w:pPr>
        <w:rPr>
          <w:bCs/>
        </w:rPr>
      </w:pPr>
      <w:r>
        <w:rPr>
          <w:bCs/>
        </w:rPr>
        <w:t xml:space="preserve">2. </w:t>
      </w:r>
      <w:bookmarkStart w:id="4" w:name="_ref_1-3c2fd66b039c49"/>
      <w:r w:rsidR="00D9640B" w:rsidRPr="00D9640B">
        <w:rPr>
          <w:bCs/>
        </w:rPr>
        <w:t xml:space="preserve">Рабочий план счетов </w:t>
      </w:r>
      <w:r>
        <w:rPr>
          <w:bCs/>
        </w:rPr>
        <w:t xml:space="preserve">бухгалтерского учета, разработанный на основании </w:t>
      </w:r>
      <w:hyperlink r:id="rId71" w:history="1">
        <w:r w:rsidRPr="008248B7">
          <w:rPr>
            <w:rStyle w:val="a3"/>
          </w:rPr>
          <w:t>Инструкция</w:t>
        </w:r>
      </w:hyperlink>
      <w:r w:rsidRPr="008248B7">
        <w:t xml:space="preserve"> № 157н</w:t>
      </w:r>
      <w:r w:rsidRPr="00D9640B">
        <w:rPr>
          <w:bCs/>
        </w:rPr>
        <w:t xml:space="preserve"> </w:t>
      </w:r>
      <w:r>
        <w:rPr>
          <w:bCs/>
        </w:rPr>
        <w:t xml:space="preserve">и </w:t>
      </w:r>
      <w:hyperlink r:id="rId72" w:history="1">
        <w:r w:rsidRPr="008248B7">
          <w:rPr>
            <w:rStyle w:val="a3"/>
            <w:bCs/>
          </w:rPr>
          <w:t>Инструкция</w:t>
        </w:r>
      </w:hyperlink>
      <w:r w:rsidRPr="008248B7">
        <w:rPr>
          <w:bCs/>
        </w:rPr>
        <w:t xml:space="preserve"> № 174н</w:t>
      </w:r>
      <w:r w:rsidRPr="006E5AD1">
        <w:rPr>
          <w:bCs/>
        </w:rPr>
        <w:t xml:space="preserve"> </w:t>
      </w:r>
      <w:r w:rsidR="00D9640B" w:rsidRPr="00D9640B">
        <w:rPr>
          <w:bCs/>
        </w:rPr>
        <w:t>формируется в составе номеров счетов учета для ведения синтетического и аналитического учета.</w:t>
      </w:r>
      <w:bookmarkEnd w:id="4"/>
    </w:p>
    <w:p w14:paraId="18CE0B11" w14:textId="77777777" w:rsidR="00D9640B" w:rsidRDefault="00D9640B" w:rsidP="00D9640B">
      <w:pPr>
        <w:rPr>
          <w:i/>
        </w:rPr>
      </w:pPr>
      <w:r w:rsidRPr="00D9640B">
        <w:rPr>
          <w:i/>
        </w:rPr>
        <w:t xml:space="preserve">(Основание: </w:t>
      </w:r>
      <w:hyperlink r:id="rId73" w:history="1">
        <w:r w:rsidRPr="00D9640B">
          <w:rPr>
            <w:rStyle w:val="a3"/>
            <w:i/>
          </w:rPr>
          <w:t>п. 9</w:t>
        </w:r>
      </w:hyperlink>
      <w:r w:rsidRPr="00D9640B">
        <w:rPr>
          <w:i/>
        </w:rPr>
        <w:t xml:space="preserve"> СГС "Учетная политика")</w:t>
      </w:r>
    </w:p>
    <w:tbl>
      <w:tblPr>
        <w:tblW w:w="5000" w:type="pct"/>
        <w:tblLayout w:type="fixed"/>
        <w:tblLook w:val="04A0" w:firstRow="1" w:lastRow="0" w:firstColumn="1" w:lastColumn="0" w:noHBand="0" w:noVBand="1"/>
      </w:tblPr>
      <w:tblGrid>
        <w:gridCol w:w="1281"/>
        <w:gridCol w:w="1310"/>
        <w:gridCol w:w="1241"/>
        <w:gridCol w:w="944"/>
        <w:gridCol w:w="898"/>
        <w:gridCol w:w="1149"/>
        <w:gridCol w:w="1543"/>
        <w:gridCol w:w="936"/>
        <w:gridCol w:w="1164"/>
      </w:tblGrid>
      <w:tr w:rsidR="0075008D" w:rsidRPr="0075008D" w14:paraId="76E9DD82" w14:textId="77777777" w:rsidTr="005D664C">
        <w:tc>
          <w:tcPr>
            <w:tcW w:w="4443" w:type="pct"/>
            <w:gridSpan w:val="8"/>
            <w:tcBorders>
              <w:top w:val="single" w:sz="0" w:space="0" w:color="auto"/>
              <w:left w:val="single" w:sz="0" w:space="0" w:color="auto"/>
              <w:bottom w:val="single" w:sz="0" w:space="0" w:color="auto"/>
              <w:right w:val="single" w:sz="0" w:space="0" w:color="auto"/>
            </w:tcBorders>
            <w:vAlign w:val="center"/>
          </w:tcPr>
          <w:p w14:paraId="644D485D" w14:textId="77777777" w:rsidR="0075008D" w:rsidRPr="0075008D" w:rsidRDefault="0075008D" w:rsidP="00CD1F28">
            <w:pPr>
              <w:jc w:val="center"/>
              <w:rPr>
                <w:iCs/>
                <w:sz w:val="16"/>
                <w:szCs w:val="16"/>
                <w:lang w:bidi="ru-RU"/>
              </w:rPr>
            </w:pPr>
            <w:r w:rsidRPr="0075008D">
              <w:rPr>
                <w:b/>
                <w:iCs/>
                <w:sz w:val="16"/>
                <w:szCs w:val="16"/>
                <w:lang w:bidi="ru-RU"/>
              </w:rPr>
              <w:t>Номер счета учета</w:t>
            </w:r>
          </w:p>
        </w:tc>
        <w:tc>
          <w:tcPr>
            <w:tcW w:w="557" w:type="pct"/>
            <w:vMerge w:val="restart"/>
            <w:tcBorders>
              <w:top w:val="single" w:sz="0" w:space="0" w:color="auto"/>
              <w:left w:val="single" w:sz="0" w:space="0" w:color="auto"/>
              <w:right w:val="single" w:sz="0" w:space="0" w:color="auto"/>
            </w:tcBorders>
            <w:vAlign w:val="center"/>
          </w:tcPr>
          <w:p w14:paraId="03DE0170" w14:textId="77777777" w:rsidR="0075008D" w:rsidRPr="0075008D" w:rsidRDefault="0075008D" w:rsidP="00CD1F28">
            <w:pPr>
              <w:jc w:val="center"/>
              <w:rPr>
                <w:iCs/>
                <w:sz w:val="16"/>
                <w:szCs w:val="16"/>
                <w:lang w:bidi="ru-RU"/>
              </w:rPr>
            </w:pPr>
            <w:r w:rsidRPr="0075008D">
              <w:rPr>
                <w:b/>
                <w:iCs/>
                <w:sz w:val="16"/>
                <w:szCs w:val="16"/>
                <w:lang w:bidi="ru-RU"/>
              </w:rPr>
              <w:t>Наименование счета</w:t>
            </w:r>
          </w:p>
        </w:tc>
      </w:tr>
      <w:tr w:rsidR="005D664C" w:rsidRPr="0075008D" w14:paraId="50CF3933" w14:textId="77777777" w:rsidTr="005D664C">
        <w:tc>
          <w:tcPr>
            <w:tcW w:w="612" w:type="pct"/>
            <w:tcBorders>
              <w:top w:val="single" w:sz="0" w:space="0" w:color="auto"/>
              <w:left w:val="single" w:sz="0" w:space="0" w:color="auto"/>
              <w:bottom w:val="single" w:sz="0" w:space="0" w:color="auto"/>
              <w:right w:val="single" w:sz="0" w:space="0" w:color="auto"/>
            </w:tcBorders>
            <w:vAlign w:val="center"/>
          </w:tcPr>
          <w:p w14:paraId="04E3AA6F" w14:textId="77777777" w:rsidR="0075008D" w:rsidRPr="0075008D" w:rsidRDefault="0075008D" w:rsidP="00CD1F28">
            <w:pPr>
              <w:jc w:val="center"/>
              <w:rPr>
                <w:iCs/>
                <w:sz w:val="16"/>
                <w:szCs w:val="16"/>
                <w:lang w:bidi="ru-RU"/>
              </w:rPr>
            </w:pPr>
            <w:r w:rsidRPr="0075008D">
              <w:rPr>
                <w:b/>
                <w:iCs/>
                <w:sz w:val="16"/>
                <w:szCs w:val="16"/>
                <w:lang w:bidi="ru-RU"/>
              </w:rPr>
              <w:t>1 – 4</w:t>
            </w:r>
          </w:p>
        </w:tc>
        <w:tc>
          <w:tcPr>
            <w:tcW w:w="626" w:type="pct"/>
            <w:tcBorders>
              <w:top w:val="single" w:sz="0" w:space="0" w:color="auto"/>
              <w:left w:val="single" w:sz="0" w:space="0" w:color="auto"/>
              <w:bottom w:val="single" w:sz="0" w:space="0" w:color="auto"/>
              <w:right w:val="single" w:sz="0" w:space="0" w:color="auto"/>
            </w:tcBorders>
            <w:vAlign w:val="center"/>
          </w:tcPr>
          <w:p w14:paraId="2D0E0E83" w14:textId="77777777" w:rsidR="0075008D" w:rsidRPr="0075008D" w:rsidRDefault="0075008D" w:rsidP="00CD1F28">
            <w:pPr>
              <w:jc w:val="center"/>
              <w:rPr>
                <w:iCs/>
                <w:sz w:val="16"/>
                <w:szCs w:val="16"/>
                <w:lang w:bidi="ru-RU"/>
              </w:rPr>
            </w:pPr>
            <w:r w:rsidRPr="0075008D">
              <w:rPr>
                <w:b/>
                <w:iCs/>
                <w:sz w:val="16"/>
                <w:szCs w:val="16"/>
                <w:lang w:bidi="ru-RU"/>
              </w:rPr>
              <w:t>5 – 14</w:t>
            </w:r>
          </w:p>
        </w:tc>
        <w:tc>
          <w:tcPr>
            <w:tcW w:w="593" w:type="pct"/>
            <w:tcBorders>
              <w:top w:val="single" w:sz="0" w:space="0" w:color="auto"/>
              <w:left w:val="single" w:sz="0" w:space="0" w:color="auto"/>
              <w:bottom w:val="single" w:sz="0" w:space="0" w:color="auto"/>
              <w:right w:val="single" w:sz="0" w:space="0" w:color="auto"/>
            </w:tcBorders>
            <w:vAlign w:val="center"/>
          </w:tcPr>
          <w:p w14:paraId="0F4F752F" w14:textId="77777777" w:rsidR="0075008D" w:rsidRPr="0075008D" w:rsidRDefault="0075008D" w:rsidP="00CD1F28">
            <w:pPr>
              <w:jc w:val="center"/>
              <w:rPr>
                <w:iCs/>
                <w:sz w:val="16"/>
                <w:szCs w:val="16"/>
                <w:lang w:bidi="ru-RU"/>
              </w:rPr>
            </w:pPr>
            <w:r w:rsidRPr="0075008D">
              <w:rPr>
                <w:b/>
                <w:iCs/>
                <w:sz w:val="16"/>
                <w:szCs w:val="16"/>
                <w:lang w:bidi="ru-RU"/>
              </w:rPr>
              <w:t>15 – 17</w:t>
            </w:r>
          </w:p>
        </w:tc>
        <w:tc>
          <w:tcPr>
            <w:tcW w:w="451" w:type="pct"/>
            <w:tcBorders>
              <w:top w:val="single" w:sz="0" w:space="0" w:color="auto"/>
              <w:left w:val="single" w:sz="0" w:space="0" w:color="auto"/>
              <w:bottom w:val="single" w:sz="0" w:space="0" w:color="auto"/>
              <w:right w:val="single" w:sz="0" w:space="0" w:color="auto"/>
            </w:tcBorders>
            <w:vAlign w:val="center"/>
          </w:tcPr>
          <w:p w14:paraId="764F4B63" w14:textId="77777777" w:rsidR="0075008D" w:rsidRPr="0075008D" w:rsidRDefault="0075008D" w:rsidP="00CD1F28">
            <w:pPr>
              <w:jc w:val="center"/>
              <w:rPr>
                <w:iCs/>
                <w:sz w:val="16"/>
                <w:szCs w:val="16"/>
                <w:lang w:bidi="ru-RU"/>
              </w:rPr>
            </w:pPr>
            <w:r w:rsidRPr="0075008D">
              <w:rPr>
                <w:b/>
                <w:iCs/>
                <w:sz w:val="16"/>
                <w:szCs w:val="16"/>
                <w:lang w:bidi="ru-RU"/>
              </w:rPr>
              <w:t>18</w:t>
            </w:r>
          </w:p>
        </w:tc>
        <w:tc>
          <w:tcPr>
            <w:tcW w:w="429" w:type="pct"/>
            <w:tcBorders>
              <w:top w:val="single" w:sz="0" w:space="0" w:color="auto"/>
              <w:left w:val="single" w:sz="0" w:space="0" w:color="auto"/>
              <w:bottom w:val="single" w:sz="0" w:space="0" w:color="auto"/>
              <w:right w:val="single" w:sz="0" w:space="0" w:color="auto"/>
            </w:tcBorders>
            <w:vAlign w:val="center"/>
          </w:tcPr>
          <w:p w14:paraId="5B0C0176" w14:textId="77777777" w:rsidR="0075008D" w:rsidRPr="0075008D" w:rsidRDefault="0075008D" w:rsidP="00CD1F28">
            <w:pPr>
              <w:jc w:val="center"/>
              <w:rPr>
                <w:iCs/>
                <w:sz w:val="16"/>
                <w:szCs w:val="16"/>
                <w:lang w:bidi="ru-RU"/>
              </w:rPr>
            </w:pPr>
            <w:r w:rsidRPr="0075008D">
              <w:rPr>
                <w:b/>
                <w:iCs/>
                <w:sz w:val="16"/>
                <w:szCs w:val="16"/>
                <w:lang w:bidi="ru-RU"/>
              </w:rPr>
              <w:t>19 – 21</w:t>
            </w:r>
          </w:p>
        </w:tc>
        <w:tc>
          <w:tcPr>
            <w:tcW w:w="549" w:type="pct"/>
            <w:tcBorders>
              <w:top w:val="single" w:sz="0" w:space="0" w:color="auto"/>
              <w:left w:val="single" w:sz="0" w:space="0" w:color="auto"/>
              <w:bottom w:val="single" w:sz="0" w:space="0" w:color="auto"/>
              <w:right w:val="single" w:sz="0" w:space="0" w:color="auto"/>
            </w:tcBorders>
            <w:vAlign w:val="center"/>
          </w:tcPr>
          <w:p w14:paraId="76A0E64D" w14:textId="77777777" w:rsidR="0075008D" w:rsidRPr="0075008D" w:rsidRDefault="0075008D" w:rsidP="00CD1F28">
            <w:pPr>
              <w:jc w:val="center"/>
              <w:rPr>
                <w:iCs/>
                <w:sz w:val="16"/>
                <w:szCs w:val="16"/>
                <w:lang w:bidi="ru-RU"/>
              </w:rPr>
            </w:pPr>
            <w:r w:rsidRPr="0075008D">
              <w:rPr>
                <w:b/>
                <w:iCs/>
                <w:sz w:val="16"/>
                <w:szCs w:val="16"/>
                <w:lang w:bidi="ru-RU"/>
              </w:rPr>
              <w:t>22</w:t>
            </w:r>
          </w:p>
        </w:tc>
        <w:tc>
          <w:tcPr>
            <w:tcW w:w="737" w:type="pct"/>
            <w:tcBorders>
              <w:top w:val="single" w:sz="0" w:space="0" w:color="auto"/>
              <w:left w:val="single" w:sz="0" w:space="0" w:color="auto"/>
              <w:bottom w:val="single" w:sz="0" w:space="0" w:color="auto"/>
              <w:right w:val="single" w:sz="0" w:space="0" w:color="auto"/>
            </w:tcBorders>
            <w:vAlign w:val="center"/>
          </w:tcPr>
          <w:p w14:paraId="15B02165" w14:textId="77777777" w:rsidR="0075008D" w:rsidRPr="0075008D" w:rsidRDefault="0075008D" w:rsidP="00CD1F28">
            <w:pPr>
              <w:jc w:val="center"/>
              <w:rPr>
                <w:iCs/>
                <w:sz w:val="16"/>
                <w:szCs w:val="16"/>
                <w:lang w:bidi="ru-RU"/>
              </w:rPr>
            </w:pPr>
            <w:r w:rsidRPr="0075008D">
              <w:rPr>
                <w:b/>
                <w:iCs/>
                <w:sz w:val="16"/>
                <w:szCs w:val="16"/>
                <w:lang w:bidi="ru-RU"/>
              </w:rPr>
              <w:t>23</w:t>
            </w:r>
          </w:p>
        </w:tc>
        <w:tc>
          <w:tcPr>
            <w:tcW w:w="447" w:type="pct"/>
            <w:tcBorders>
              <w:top w:val="single" w:sz="0" w:space="0" w:color="auto"/>
              <w:left w:val="single" w:sz="0" w:space="0" w:color="auto"/>
              <w:bottom w:val="single" w:sz="0" w:space="0" w:color="auto"/>
              <w:right w:val="single" w:sz="0" w:space="0" w:color="auto"/>
            </w:tcBorders>
            <w:vAlign w:val="center"/>
          </w:tcPr>
          <w:p w14:paraId="20FDD844" w14:textId="77777777" w:rsidR="0075008D" w:rsidRPr="0075008D" w:rsidRDefault="0075008D" w:rsidP="00CD1F28">
            <w:pPr>
              <w:jc w:val="center"/>
              <w:rPr>
                <w:iCs/>
                <w:sz w:val="16"/>
                <w:szCs w:val="16"/>
                <w:lang w:bidi="ru-RU"/>
              </w:rPr>
            </w:pPr>
            <w:r w:rsidRPr="0075008D">
              <w:rPr>
                <w:b/>
                <w:iCs/>
                <w:sz w:val="16"/>
                <w:szCs w:val="16"/>
                <w:lang w:bidi="ru-RU"/>
              </w:rPr>
              <w:t>24 – 26</w:t>
            </w:r>
          </w:p>
        </w:tc>
        <w:tc>
          <w:tcPr>
            <w:tcW w:w="557" w:type="pct"/>
            <w:vMerge/>
            <w:tcBorders>
              <w:left w:val="single" w:sz="0" w:space="0" w:color="auto"/>
              <w:right w:val="single" w:sz="0" w:space="0" w:color="auto"/>
            </w:tcBorders>
            <w:vAlign w:val="center"/>
          </w:tcPr>
          <w:p w14:paraId="455E6180" w14:textId="77777777" w:rsidR="0075008D" w:rsidRPr="0075008D" w:rsidRDefault="0075008D" w:rsidP="00CD1F28">
            <w:pPr>
              <w:jc w:val="center"/>
              <w:rPr>
                <w:iCs/>
                <w:sz w:val="16"/>
                <w:szCs w:val="16"/>
                <w:lang w:bidi="ru-RU"/>
              </w:rPr>
            </w:pPr>
          </w:p>
        </w:tc>
      </w:tr>
      <w:tr w:rsidR="005D664C" w:rsidRPr="0075008D" w14:paraId="6CEA5BD4" w14:textId="77777777" w:rsidTr="005D664C">
        <w:tc>
          <w:tcPr>
            <w:tcW w:w="612" w:type="pct"/>
            <w:vMerge w:val="restart"/>
            <w:tcBorders>
              <w:top w:val="single" w:sz="0" w:space="0" w:color="auto"/>
              <w:left w:val="single" w:sz="0" w:space="0" w:color="auto"/>
              <w:bottom w:val="single" w:sz="0" w:space="0" w:color="auto"/>
              <w:right w:val="single" w:sz="0" w:space="0" w:color="auto"/>
            </w:tcBorders>
            <w:vAlign w:val="center"/>
          </w:tcPr>
          <w:p w14:paraId="38D2413B" w14:textId="77777777" w:rsidR="0075008D" w:rsidRPr="0075008D" w:rsidRDefault="0075008D" w:rsidP="005D664C">
            <w:pPr>
              <w:jc w:val="center"/>
              <w:rPr>
                <w:iCs/>
                <w:sz w:val="16"/>
                <w:szCs w:val="16"/>
                <w:lang w:bidi="ru-RU"/>
              </w:rPr>
            </w:pPr>
            <w:r w:rsidRPr="0075008D">
              <w:rPr>
                <w:iCs/>
                <w:sz w:val="16"/>
                <w:szCs w:val="16"/>
                <w:lang w:bidi="ru-RU"/>
              </w:rPr>
              <w:t>Код раздела, подраздела КРБ</w:t>
            </w:r>
          </w:p>
        </w:tc>
        <w:tc>
          <w:tcPr>
            <w:tcW w:w="626" w:type="pct"/>
            <w:vMerge w:val="restart"/>
            <w:tcBorders>
              <w:top w:val="single" w:sz="0" w:space="0" w:color="auto"/>
              <w:left w:val="single" w:sz="0" w:space="0" w:color="auto"/>
              <w:bottom w:val="single" w:sz="0" w:space="0" w:color="auto"/>
              <w:right w:val="single" w:sz="0" w:space="0" w:color="auto"/>
            </w:tcBorders>
            <w:vAlign w:val="center"/>
          </w:tcPr>
          <w:p w14:paraId="751D36E4" w14:textId="734D3B9A" w:rsidR="0075008D" w:rsidRPr="0075008D" w:rsidRDefault="0075008D" w:rsidP="00CD1F28">
            <w:pPr>
              <w:jc w:val="center"/>
              <w:rPr>
                <w:iCs/>
                <w:sz w:val="16"/>
                <w:szCs w:val="16"/>
                <w:lang w:bidi="ru-RU"/>
              </w:rPr>
            </w:pPr>
            <w:r w:rsidRPr="0075008D">
              <w:rPr>
                <w:iCs/>
                <w:sz w:val="16"/>
                <w:szCs w:val="16"/>
                <w:lang w:bidi="ru-RU"/>
              </w:rPr>
              <w:t>Нули/соответствующая часть кода БК</w:t>
            </w:r>
          </w:p>
        </w:tc>
        <w:tc>
          <w:tcPr>
            <w:tcW w:w="593" w:type="pct"/>
            <w:vMerge w:val="restart"/>
            <w:tcBorders>
              <w:top w:val="single" w:sz="0" w:space="0" w:color="auto"/>
              <w:left w:val="single" w:sz="0" w:space="0" w:color="auto"/>
              <w:bottom w:val="single" w:sz="0" w:space="0" w:color="auto"/>
              <w:right w:val="single" w:sz="0" w:space="0" w:color="auto"/>
            </w:tcBorders>
            <w:vAlign w:val="center"/>
          </w:tcPr>
          <w:p w14:paraId="7CCFCD73" w14:textId="77777777" w:rsidR="0075008D" w:rsidRPr="0075008D" w:rsidRDefault="0075008D" w:rsidP="00CD1F28">
            <w:pPr>
              <w:jc w:val="center"/>
              <w:rPr>
                <w:iCs/>
                <w:sz w:val="16"/>
                <w:szCs w:val="16"/>
                <w:lang w:bidi="ru-RU"/>
              </w:rPr>
            </w:pPr>
            <w:r w:rsidRPr="0075008D">
              <w:rPr>
                <w:iCs/>
                <w:sz w:val="16"/>
                <w:szCs w:val="16"/>
                <w:lang w:bidi="ru-RU"/>
              </w:rPr>
              <w:t>Код вида поступлений, выбытий</w:t>
            </w:r>
          </w:p>
        </w:tc>
        <w:tc>
          <w:tcPr>
            <w:tcW w:w="451" w:type="pct"/>
            <w:vMerge w:val="restart"/>
            <w:tcBorders>
              <w:top w:val="single" w:sz="0" w:space="0" w:color="auto"/>
              <w:left w:val="single" w:sz="0" w:space="0" w:color="auto"/>
              <w:bottom w:val="single" w:sz="0" w:space="0" w:color="auto"/>
              <w:right w:val="single" w:sz="0" w:space="0" w:color="auto"/>
            </w:tcBorders>
            <w:vAlign w:val="center"/>
          </w:tcPr>
          <w:p w14:paraId="4B09A219" w14:textId="77777777" w:rsidR="0075008D" w:rsidRPr="0075008D" w:rsidRDefault="0075008D" w:rsidP="00CD1F28">
            <w:pPr>
              <w:jc w:val="center"/>
              <w:rPr>
                <w:iCs/>
                <w:sz w:val="16"/>
                <w:szCs w:val="16"/>
                <w:lang w:bidi="ru-RU"/>
              </w:rPr>
            </w:pPr>
            <w:r w:rsidRPr="0075008D">
              <w:rPr>
                <w:iCs/>
                <w:sz w:val="16"/>
                <w:szCs w:val="16"/>
                <w:lang w:bidi="ru-RU"/>
              </w:rPr>
              <w:t>Код вида финансового обеспечения (деятельности)</w:t>
            </w:r>
          </w:p>
        </w:tc>
        <w:tc>
          <w:tcPr>
            <w:tcW w:w="1715" w:type="pct"/>
            <w:gridSpan w:val="3"/>
            <w:tcBorders>
              <w:top w:val="single" w:sz="0" w:space="0" w:color="auto"/>
              <w:left w:val="single" w:sz="0" w:space="0" w:color="auto"/>
              <w:bottom w:val="single" w:sz="0" w:space="0" w:color="auto"/>
              <w:right w:val="single" w:sz="0" w:space="0" w:color="auto"/>
            </w:tcBorders>
            <w:vAlign w:val="center"/>
          </w:tcPr>
          <w:p w14:paraId="4B9C7385" w14:textId="77777777" w:rsidR="0075008D" w:rsidRPr="0075008D" w:rsidRDefault="0075008D" w:rsidP="00CD1F28">
            <w:pPr>
              <w:jc w:val="center"/>
              <w:rPr>
                <w:iCs/>
                <w:sz w:val="16"/>
                <w:szCs w:val="16"/>
                <w:lang w:bidi="ru-RU"/>
              </w:rPr>
            </w:pPr>
            <w:r w:rsidRPr="0075008D">
              <w:rPr>
                <w:iCs/>
                <w:sz w:val="16"/>
                <w:szCs w:val="16"/>
                <w:lang w:bidi="ru-RU"/>
              </w:rPr>
              <w:t>Код синтетического счета</w:t>
            </w:r>
          </w:p>
        </w:tc>
        <w:tc>
          <w:tcPr>
            <w:tcW w:w="447" w:type="pct"/>
            <w:vMerge w:val="restart"/>
            <w:tcBorders>
              <w:top w:val="single" w:sz="0" w:space="0" w:color="auto"/>
              <w:left w:val="single" w:sz="0" w:space="0" w:color="auto"/>
              <w:bottom w:val="single" w:sz="0" w:space="0" w:color="auto"/>
              <w:right w:val="single" w:sz="0" w:space="0" w:color="auto"/>
            </w:tcBorders>
            <w:vAlign w:val="center"/>
          </w:tcPr>
          <w:p w14:paraId="4C08985F" w14:textId="77777777" w:rsidR="0075008D" w:rsidRPr="0075008D" w:rsidRDefault="0075008D" w:rsidP="00CD1F28">
            <w:pPr>
              <w:jc w:val="center"/>
              <w:rPr>
                <w:iCs/>
                <w:sz w:val="16"/>
                <w:szCs w:val="16"/>
                <w:lang w:bidi="ru-RU"/>
              </w:rPr>
            </w:pPr>
            <w:r w:rsidRPr="0075008D">
              <w:rPr>
                <w:iCs/>
                <w:sz w:val="16"/>
                <w:szCs w:val="16"/>
                <w:lang w:bidi="ru-RU"/>
              </w:rPr>
              <w:t>Код аналитический по КОСГУ</w:t>
            </w:r>
          </w:p>
        </w:tc>
        <w:tc>
          <w:tcPr>
            <w:tcW w:w="557" w:type="pct"/>
            <w:vMerge/>
            <w:tcBorders>
              <w:left w:val="single" w:sz="0" w:space="0" w:color="auto"/>
              <w:right w:val="single" w:sz="0" w:space="0" w:color="auto"/>
            </w:tcBorders>
            <w:vAlign w:val="center"/>
          </w:tcPr>
          <w:p w14:paraId="00CA534D" w14:textId="77777777" w:rsidR="0075008D" w:rsidRPr="0075008D" w:rsidRDefault="0075008D" w:rsidP="0075008D">
            <w:pPr>
              <w:rPr>
                <w:iCs/>
                <w:sz w:val="16"/>
                <w:szCs w:val="16"/>
                <w:lang w:bidi="ru-RU"/>
              </w:rPr>
            </w:pPr>
          </w:p>
        </w:tc>
      </w:tr>
      <w:tr w:rsidR="005D664C" w:rsidRPr="0075008D" w14:paraId="3D681CF9" w14:textId="77777777" w:rsidTr="005D664C">
        <w:tc>
          <w:tcPr>
            <w:tcW w:w="612" w:type="pct"/>
            <w:vMerge/>
            <w:tcBorders>
              <w:left w:val="single" w:sz="0" w:space="0" w:color="auto"/>
              <w:bottom w:val="single" w:sz="0" w:space="0" w:color="auto"/>
              <w:right w:val="single" w:sz="0" w:space="0" w:color="auto"/>
            </w:tcBorders>
            <w:vAlign w:val="center"/>
          </w:tcPr>
          <w:p w14:paraId="75D1D052" w14:textId="77777777" w:rsidR="0075008D" w:rsidRPr="0075008D" w:rsidRDefault="0075008D" w:rsidP="00CD1F28">
            <w:pPr>
              <w:jc w:val="center"/>
              <w:rPr>
                <w:iCs/>
                <w:sz w:val="16"/>
                <w:szCs w:val="16"/>
                <w:lang w:bidi="ru-RU"/>
              </w:rPr>
            </w:pPr>
          </w:p>
        </w:tc>
        <w:tc>
          <w:tcPr>
            <w:tcW w:w="626" w:type="pct"/>
            <w:vMerge/>
            <w:tcBorders>
              <w:left w:val="single" w:sz="0" w:space="0" w:color="auto"/>
              <w:bottom w:val="single" w:sz="0" w:space="0" w:color="auto"/>
              <w:right w:val="single" w:sz="0" w:space="0" w:color="auto"/>
            </w:tcBorders>
            <w:vAlign w:val="center"/>
          </w:tcPr>
          <w:p w14:paraId="0D31CC5C" w14:textId="77777777" w:rsidR="0075008D" w:rsidRPr="0075008D" w:rsidRDefault="0075008D" w:rsidP="00CD1F28">
            <w:pPr>
              <w:jc w:val="center"/>
              <w:rPr>
                <w:iCs/>
                <w:sz w:val="16"/>
                <w:szCs w:val="16"/>
                <w:lang w:bidi="ru-RU"/>
              </w:rPr>
            </w:pPr>
          </w:p>
        </w:tc>
        <w:tc>
          <w:tcPr>
            <w:tcW w:w="593" w:type="pct"/>
            <w:vMerge/>
            <w:tcBorders>
              <w:left w:val="single" w:sz="0" w:space="0" w:color="auto"/>
              <w:bottom w:val="single" w:sz="0" w:space="0" w:color="auto"/>
              <w:right w:val="single" w:sz="0" w:space="0" w:color="auto"/>
            </w:tcBorders>
            <w:vAlign w:val="center"/>
          </w:tcPr>
          <w:p w14:paraId="4A798E8F" w14:textId="77777777" w:rsidR="0075008D" w:rsidRPr="0075008D" w:rsidRDefault="0075008D" w:rsidP="00CD1F28">
            <w:pPr>
              <w:jc w:val="center"/>
              <w:rPr>
                <w:iCs/>
                <w:sz w:val="16"/>
                <w:szCs w:val="16"/>
                <w:lang w:bidi="ru-RU"/>
              </w:rPr>
            </w:pPr>
          </w:p>
        </w:tc>
        <w:tc>
          <w:tcPr>
            <w:tcW w:w="451" w:type="pct"/>
            <w:vMerge/>
            <w:tcBorders>
              <w:left w:val="single" w:sz="0" w:space="0" w:color="auto"/>
              <w:bottom w:val="single" w:sz="0" w:space="0" w:color="auto"/>
              <w:right w:val="single" w:sz="0" w:space="0" w:color="auto"/>
            </w:tcBorders>
            <w:vAlign w:val="center"/>
          </w:tcPr>
          <w:p w14:paraId="345ED313" w14:textId="77777777" w:rsidR="0075008D" w:rsidRPr="0075008D" w:rsidRDefault="0075008D" w:rsidP="00CD1F28">
            <w:pPr>
              <w:jc w:val="center"/>
              <w:rPr>
                <w:iCs/>
                <w:sz w:val="16"/>
                <w:szCs w:val="16"/>
                <w:lang w:bidi="ru-RU"/>
              </w:rPr>
            </w:pPr>
          </w:p>
        </w:tc>
        <w:tc>
          <w:tcPr>
            <w:tcW w:w="429" w:type="pct"/>
            <w:tcBorders>
              <w:top w:val="single" w:sz="0" w:space="0" w:color="auto"/>
              <w:left w:val="single" w:sz="0" w:space="0" w:color="auto"/>
              <w:bottom w:val="single" w:sz="0" w:space="0" w:color="auto"/>
              <w:right w:val="single" w:sz="0" w:space="0" w:color="auto"/>
            </w:tcBorders>
            <w:vAlign w:val="center"/>
          </w:tcPr>
          <w:p w14:paraId="34D4528D" w14:textId="77777777" w:rsidR="0075008D" w:rsidRPr="0075008D" w:rsidRDefault="0075008D" w:rsidP="00CD1F28">
            <w:pPr>
              <w:jc w:val="center"/>
              <w:rPr>
                <w:iCs/>
                <w:sz w:val="16"/>
                <w:szCs w:val="16"/>
                <w:lang w:bidi="ru-RU"/>
              </w:rPr>
            </w:pPr>
            <w:r w:rsidRPr="0075008D">
              <w:rPr>
                <w:iCs/>
                <w:sz w:val="16"/>
                <w:szCs w:val="16"/>
                <w:lang w:bidi="ru-RU"/>
              </w:rPr>
              <w:t>Код объекта учета</w:t>
            </w:r>
          </w:p>
        </w:tc>
        <w:tc>
          <w:tcPr>
            <w:tcW w:w="549" w:type="pct"/>
            <w:tcBorders>
              <w:top w:val="single" w:sz="0" w:space="0" w:color="auto"/>
              <w:left w:val="single" w:sz="0" w:space="0" w:color="auto"/>
              <w:bottom w:val="single" w:sz="0" w:space="0" w:color="auto"/>
              <w:right w:val="single" w:sz="0" w:space="0" w:color="auto"/>
            </w:tcBorders>
            <w:vAlign w:val="center"/>
          </w:tcPr>
          <w:p w14:paraId="506FAC1C" w14:textId="77777777" w:rsidR="0075008D" w:rsidRPr="0075008D" w:rsidRDefault="0075008D" w:rsidP="00CD1F28">
            <w:pPr>
              <w:jc w:val="center"/>
              <w:rPr>
                <w:iCs/>
                <w:sz w:val="16"/>
                <w:szCs w:val="16"/>
                <w:lang w:bidi="ru-RU"/>
              </w:rPr>
            </w:pPr>
            <w:r w:rsidRPr="0075008D">
              <w:rPr>
                <w:iCs/>
                <w:sz w:val="16"/>
                <w:szCs w:val="16"/>
                <w:lang w:bidi="ru-RU"/>
              </w:rPr>
              <w:t>Код группы (с аналитикой, предусмотренной учетной политикой)</w:t>
            </w:r>
          </w:p>
        </w:tc>
        <w:tc>
          <w:tcPr>
            <w:tcW w:w="737" w:type="pct"/>
            <w:tcBorders>
              <w:top w:val="single" w:sz="0" w:space="0" w:color="auto"/>
              <w:left w:val="single" w:sz="0" w:space="0" w:color="auto"/>
              <w:bottom w:val="single" w:sz="0" w:space="0" w:color="auto"/>
              <w:right w:val="single" w:sz="0" w:space="0" w:color="auto"/>
            </w:tcBorders>
            <w:vAlign w:val="center"/>
          </w:tcPr>
          <w:p w14:paraId="672A938C" w14:textId="77777777" w:rsidR="0075008D" w:rsidRPr="0075008D" w:rsidRDefault="0075008D" w:rsidP="00CD1F28">
            <w:pPr>
              <w:jc w:val="center"/>
              <w:rPr>
                <w:iCs/>
                <w:sz w:val="16"/>
                <w:szCs w:val="16"/>
                <w:lang w:bidi="ru-RU"/>
              </w:rPr>
            </w:pPr>
            <w:r w:rsidRPr="0075008D">
              <w:rPr>
                <w:iCs/>
                <w:sz w:val="16"/>
                <w:szCs w:val="16"/>
                <w:lang w:bidi="ru-RU"/>
              </w:rPr>
              <w:t>Код вида</w:t>
            </w:r>
          </w:p>
          <w:p w14:paraId="676B58D8" w14:textId="77777777" w:rsidR="0075008D" w:rsidRPr="0075008D" w:rsidRDefault="0075008D" w:rsidP="00CD1F28">
            <w:pPr>
              <w:jc w:val="center"/>
              <w:rPr>
                <w:iCs/>
                <w:sz w:val="16"/>
                <w:szCs w:val="16"/>
                <w:lang w:bidi="ru-RU"/>
              </w:rPr>
            </w:pPr>
            <w:r w:rsidRPr="0075008D">
              <w:rPr>
                <w:iCs/>
                <w:sz w:val="16"/>
                <w:szCs w:val="16"/>
                <w:lang w:bidi="ru-RU"/>
              </w:rPr>
              <w:t>(с аналитикой, предусмотренной учетной политикой)</w:t>
            </w:r>
          </w:p>
        </w:tc>
        <w:tc>
          <w:tcPr>
            <w:tcW w:w="447" w:type="pct"/>
            <w:vMerge/>
            <w:tcBorders>
              <w:left w:val="single" w:sz="0" w:space="0" w:color="auto"/>
              <w:bottom w:val="single" w:sz="0" w:space="0" w:color="auto"/>
              <w:right w:val="single" w:sz="0" w:space="0" w:color="auto"/>
            </w:tcBorders>
            <w:vAlign w:val="center"/>
          </w:tcPr>
          <w:p w14:paraId="1C3C4165" w14:textId="77777777" w:rsidR="0075008D" w:rsidRPr="0075008D" w:rsidRDefault="0075008D" w:rsidP="0075008D">
            <w:pPr>
              <w:rPr>
                <w:iCs/>
                <w:sz w:val="16"/>
                <w:szCs w:val="16"/>
                <w:lang w:bidi="ru-RU"/>
              </w:rPr>
            </w:pPr>
          </w:p>
        </w:tc>
        <w:tc>
          <w:tcPr>
            <w:tcW w:w="557" w:type="pct"/>
            <w:vMerge/>
            <w:tcBorders>
              <w:left w:val="single" w:sz="0" w:space="0" w:color="auto"/>
              <w:bottom w:val="single" w:sz="0" w:space="0" w:color="auto"/>
              <w:right w:val="single" w:sz="0" w:space="0" w:color="auto"/>
            </w:tcBorders>
            <w:vAlign w:val="center"/>
          </w:tcPr>
          <w:p w14:paraId="4EA57AE2" w14:textId="77777777" w:rsidR="0075008D" w:rsidRPr="0075008D" w:rsidRDefault="0075008D" w:rsidP="0075008D">
            <w:pPr>
              <w:rPr>
                <w:iCs/>
                <w:sz w:val="16"/>
                <w:szCs w:val="16"/>
                <w:lang w:bidi="ru-RU"/>
              </w:rPr>
            </w:pPr>
          </w:p>
        </w:tc>
      </w:tr>
    </w:tbl>
    <w:p w14:paraId="4531172E" w14:textId="77777777" w:rsidR="0075008D" w:rsidRPr="0075008D" w:rsidRDefault="0075008D" w:rsidP="00D9640B">
      <w:pPr>
        <w:rPr>
          <w:iCs/>
          <w:sz w:val="16"/>
          <w:szCs w:val="16"/>
        </w:rPr>
      </w:pPr>
    </w:p>
    <w:p w14:paraId="4967E7D7" w14:textId="00C7D712" w:rsidR="006E5AD1" w:rsidRDefault="005D664C" w:rsidP="00D9640B">
      <w:pPr>
        <w:rPr>
          <w:iCs/>
        </w:rPr>
      </w:pPr>
      <w:r w:rsidRPr="005D664C">
        <w:rPr>
          <w:iCs/>
        </w:rPr>
        <w:t>В номере</w:t>
      </w:r>
      <w:r>
        <w:rPr>
          <w:iCs/>
        </w:rPr>
        <w:t xml:space="preserve"> счета Рабочего плана счетов отражаются:</w:t>
      </w:r>
    </w:p>
    <w:p w14:paraId="5BD4D689" w14:textId="77777777" w:rsidR="00A122CD" w:rsidRDefault="005D664C" w:rsidP="00D9640B">
      <w:pPr>
        <w:rPr>
          <w:iCs/>
        </w:rPr>
      </w:pPr>
      <w:r>
        <w:rPr>
          <w:iCs/>
        </w:rPr>
        <w:t xml:space="preserve">- в 1 – 4 разрядах – аналитический код вида функций, услуги (работы) учреждения, соответствующий коду раздела, подраздела классификации расходов бюджетов (0901 Стационарная медицинская помощь; 0113 Другие общегосударственные вопросы; </w:t>
      </w:r>
      <w:r w:rsidR="00A122CD">
        <w:rPr>
          <w:iCs/>
        </w:rPr>
        <w:t>1003 Социальное обеспечение населения).</w:t>
      </w:r>
    </w:p>
    <w:p w14:paraId="4891A672" w14:textId="70E00A46" w:rsidR="005D664C" w:rsidRDefault="00A122CD" w:rsidP="00D9640B">
      <w:pPr>
        <w:rPr>
          <w:iCs/>
        </w:rPr>
      </w:pPr>
      <w:r>
        <w:rPr>
          <w:iCs/>
        </w:rPr>
        <w:t xml:space="preserve">- в 5 – 14 разрядах – нули либо соответствующая часть кода БК; </w:t>
      </w:r>
      <w:r w:rsidR="005D664C">
        <w:rPr>
          <w:iCs/>
        </w:rPr>
        <w:t xml:space="preserve"> </w:t>
      </w:r>
    </w:p>
    <w:p w14:paraId="6B7FC74A" w14:textId="4F348A3B" w:rsidR="00934662" w:rsidRDefault="00934662" w:rsidP="00D9640B">
      <w:pPr>
        <w:rPr>
          <w:iCs/>
        </w:rPr>
      </w:pPr>
      <w:r>
        <w:rPr>
          <w:iCs/>
        </w:rPr>
        <w:t>- в 15 - 17 разрядах – аналитический код вида поступлений доходов, иных поступлений, в том числе от заимствований (источников финансирования дефицита средств учреждения), или аналитический код вида выбытий по расходам, иным выплатам, в том числе по погашению заимствований, соответствующий коду (составной части кода) бюджетной классификации РФ (аналитической группе подвида доходов бюджетов, коду вида расходов, аналитической группе вида источников финансирования дефицитов бюджетов);</w:t>
      </w:r>
    </w:p>
    <w:p w14:paraId="1C130293" w14:textId="667BBA81" w:rsidR="00934662" w:rsidRDefault="00934662" w:rsidP="00D9640B">
      <w:pPr>
        <w:rPr>
          <w:iCs/>
        </w:rPr>
      </w:pPr>
      <w:r>
        <w:rPr>
          <w:iCs/>
        </w:rPr>
        <w:t xml:space="preserve">- в 24 – 26 разрядах номера </w:t>
      </w:r>
      <w:r w:rsidR="00BA5336">
        <w:rPr>
          <w:iCs/>
        </w:rPr>
        <w:t>счета – коды классификации операций сектора государственного управления (КОСГУ).</w:t>
      </w:r>
    </w:p>
    <w:p w14:paraId="1C2BA67A" w14:textId="10BF44C7" w:rsidR="00D9640B" w:rsidRDefault="008A7F50" w:rsidP="00D9640B">
      <w:r>
        <w:t>3. Бюджетный учет ведется в электронном виде с использованием программ автоматизации бухгалтерского учета.</w:t>
      </w:r>
    </w:p>
    <w:p w14:paraId="60EEC9E9" w14:textId="64618B64" w:rsidR="008A7F50" w:rsidRDefault="008A7F50" w:rsidP="00D9640B">
      <w:r>
        <w:t xml:space="preserve">4. </w:t>
      </w:r>
      <w:r w:rsidR="00BC7998">
        <w:t>Для отражения объектов учета и изменяющих их фактов хозяйственной жизни используются формы первичных учетных документов и регистры бухгалтерского учета:</w:t>
      </w:r>
    </w:p>
    <w:p w14:paraId="214B4BB9" w14:textId="0218C487" w:rsidR="00BC7998" w:rsidRDefault="00BC7998" w:rsidP="00BC7998">
      <w:pPr>
        <w:pStyle w:val="a5"/>
        <w:numPr>
          <w:ilvl w:val="0"/>
          <w:numId w:val="5"/>
        </w:numPr>
      </w:pPr>
      <w:r>
        <w:t>Утвержденные П</w:t>
      </w:r>
      <w:r w:rsidRPr="008248B7">
        <w:t>риказом Минфина России от 30.03.2015 № 52н</w:t>
      </w:r>
      <w:r>
        <w:t>;</w:t>
      </w:r>
    </w:p>
    <w:p w14:paraId="2B291966" w14:textId="2F0F99E8" w:rsidR="00BC7998" w:rsidRDefault="00BC7998" w:rsidP="00BC7998">
      <w:pPr>
        <w:pStyle w:val="a5"/>
        <w:numPr>
          <w:ilvl w:val="0"/>
          <w:numId w:val="5"/>
        </w:numPr>
      </w:pPr>
      <w:r>
        <w:lastRenderedPageBreak/>
        <w:t xml:space="preserve">Утвержденные Приказом </w:t>
      </w:r>
      <w:r w:rsidRPr="008248B7">
        <w:t>Минфина России от 15.04.2021 № 61н</w:t>
      </w:r>
      <w:r>
        <w:t>;</w:t>
      </w:r>
    </w:p>
    <w:p w14:paraId="27CA232E" w14:textId="04841338" w:rsidR="00BC7998" w:rsidRDefault="00BC7998" w:rsidP="00BC7998">
      <w:pPr>
        <w:pStyle w:val="a5"/>
        <w:numPr>
          <w:ilvl w:val="0"/>
          <w:numId w:val="5"/>
        </w:numPr>
      </w:pPr>
      <w:r>
        <w:t>Утвержденные правовыми актами уполномоченных органов исполнительной власти (при их отсутствии в П</w:t>
      </w:r>
      <w:r w:rsidRPr="008248B7">
        <w:t>риказ</w:t>
      </w:r>
      <w:r>
        <w:t>е</w:t>
      </w:r>
      <w:r w:rsidRPr="008248B7">
        <w:t xml:space="preserve"> Минфина России от 30.03.2015 № 52н</w:t>
      </w:r>
      <w:r>
        <w:t xml:space="preserve"> и Приказе </w:t>
      </w:r>
      <w:r w:rsidRPr="008248B7">
        <w:t>Минфина России от 15.04.2021 № 61н</w:t>
      </w:r>
      <w:r>
        <w:t>);</w:t>
      </w:r>
    </w:p>
    <w:p w14:paraId="7FE08460" w14:textId="77777777" w:rsidR="00EC0669" w:rsidRDefault="00BC7998" w:rsidP="00EC0669">
      <w:pPr>
        <w:pStyle w:val="a5"/>
        <w:numPr>
          <w:ilvl w:val="0"/>
          <w:numId w:val="5"/>
        </w:numPr>
      </w:pPr>
      <w:r>
        <w:t>Самостоятельно разработанные, содержащие обязательные реквизиты, указанные в законе № 402-ФЗ, СГС «Концептуальные основы»</w:t>
      </w:r>
      <w:bookmarkStart w:id="5" w:name="_ref_1-02269d0a12184e"/>
      <w:r w:rsidR="00EC0669">
        <w:t>.</w:t>
      </w:r>
    </w:p>
    <w:p w14:paraId="4BB791A7" w14:textId="79DFB30A" w:rsidR="00F11B01" w:rsidRPr="00EC0669" w:rsidRDefault="00EC0669" w:rsidP="00EC0669">
      <w:r>
        <w:rPr>
          <w:rFonts w:ascii="Times New Roman" w:eastAsia="Times New Roman" w:hAnsi="Times New Roman" w:cs="Times New Roman"/>
          <w:bCs/>
          <w:kern w:val="0"/>
          <w:lang w:eastAsia="ru-RU"/>
          <w14:ligatures w14:val="none"/>
        </w:rPr>
        <w:t xml:space="preserve">5. </w:t>
      </w:r>
      <w:r w:rsidR="00F11B01" w:rsidRPr="00EC0669">
        <w:rPr>
          <w:rFonts w:ascii="Times New Roman" w:eastAsia="Times New Roman" w:hAnsi="Times New Roman" w:cs="Times New Roman"/>
          <w:bCs/>
          <w:kern w:val="0"/>
          <w:lang w:eastAsia="ru-RU"/>
          <w14:ligatures w14:val="none"/>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5"/>
    </w:p>
    <w:p w14:paraId="7872E70F" w14:textId="77777777" w:rsidR="00634843" w:rsidRPr="00634843" w:rsidRDefault="00634843" w:rsidP="00634843">
      <w:pPr>
        <w:spacing w:before="120" w:after="120" w:line="276" w:lineRule="auto"/>
        <w:ind w:firstLine="482"/>
        <w:jc w:val="both"/>
        <w:rPr>
          <w:rFonts w:ascii="Times New Roman" w:eastAsia="Times New Roman" w:hAnsi="Times New Roman" w:cs="Times New Roman"/>
          <w:kern w:val="0"/>
          <w:lang w:eastAsia="ru-RU"/>
          <w14:ligatures w14:val="none"/>
        </w:rPr>
      </w:pPr>
      <w:r w:rsidRPr="00634843">
        <w:rPr>
          <w:rFonts w:ascii="Times New Roman" w:eastAsia="Times New Roman" w:hAnsi="Times New Roman" w:cs="Times New Roman"/>
          <w:i/>
          <w:kern w:val="0"/>
          <w:lang w:eastAsia="ru-RU"/>
          <w14:ligatures w14:val="none"/>
        </w:rPr>
        <w:t xml:space="preserve">(Основание: </w:t>
      </w:r>
      <w:hyperlink r:id="rId74" w:history="1">
        <w:r w:rsidRPr="00634843">
          <w:rPr>
            <w:rFonts w:ascii="Times New Roman" w:eastAsia="Times New Roman" w:hAnsi="Times New Roman" w:cs="Times New Roman"/>
            <w:i/>
            <w:color w:val="0000FF"/>
            <w:kern w:val="0"/>
            <w:u w:val="single"/>
            <w:lang w:eastAsia="ru-RU"/>
            <w14:ligatures w14:val="none"/>
          </w:rPr>
          <w:t>п. 31</w:t>
        </w:r>
      </w:hyperlink>
      <w:r w:rsidRPr="00634843">
        <w:rPr>
          <w:rFonts w:ascii="Times New Roman" w:eastAsia="Times New Roman" w:hAnsi="Times New Roman" w:cs="Times New Roman"/>
          <w:i/>
          <w:kern w:val="0"/>
          <w:lang w:eastAsia="ru-RU"/>
          <w14:ligatures w14:val="none"/>
        </w:rPr>
        <w:t xml:space="preserve"> СГС "Концептуальные основы")</w:t>
      </w:r>
    </w:p>
    <w:p w14:paraId="394618EF" w14:textId="77777777" w:rsidR="00A16888" w:rsidRDefault="00A16888" w:rsidP="00BC7998">
      <w:r>
        <w:t>6. Электронный документооборот ведется с использованием телекоммуникационных каналов связи и электронной подписи по следующим направлениям:</w:t>
      </w:r>
    </w:p>
    <w:p w14:paraId="2F5456B7" w14:textId="4C82AB04" w:rsidR="00BC7998" w:rsidRDefault="00A16888" w:rsidP="00A16888">
      <w:pPr>
        <w:pStyle w:val="a5"/>
        <w:numPr>
          <w:ilvl w:val="0"/>
          <w:numId w:val="6"/>
        </w:numPr>
      </w:pPr>
      <w:r>
        <w:t>Система электронного документооборота с министерством финансов Кировской области;</w:t>
      </w:r>
    </w:p>
    <w:p w14:paraId="0D06C2E1" w14:textId="7316B8C7" w:rsidR="00A16888" w:rsidRDefault="00A16888" w:rsidP="00A16888">
      <w:pPr>
        <w:pStyle w:val="a5"/>
        <w:numPr>
          <w:ilvl w:val="0"/>
          <w:numId w:val="6"/>
        </w:numPr>
      </w:pPr>
      <w:r>
        <w:t>Передача бухгалтерской отчетности учредителю;</w:t>
      </w:r>
    </w:p>
    <w:p w14:paraId="3D387686" w14:textId="269C6BE2" w:rsidR="00A16888" w:rsidRDefault="00A16888" w:rsidP="00A16888">
      <w:pPr>
        <w:pStyle w:val="a5"/>
        <w:numPr>
          <w:ilvl w:val="0"/>
          <w:numId w:val="6"/>
        </w:numPr>
      </w:pPr>
      <w:r>
        <w:t>Передача отчетности по налогам, сборам и иным обязательным платежам в Федеральн</w:t>
      </w:r>
      <w:r w:rsidR="008E1CB6">
        <w:t>ую</w:t>
      </w:r>
      <w:r>
        <w:t xml:space="preserve"> налогов</w:t>
      </w:r>
      <w:r w:rsidR="008E1CB6">
        <w:t>ую</w:t>
      </w:r>
      <w:r>
        <w:t xml:space="preserve"> служб</w:t>
      </w:r>
      <w:r w:rsidR="008E1CB6">
        <w:t>у России</w:t>
      </w:r>
      <w:r>
        <w:t>;</w:t>
      </w:r>
    </w:p>
    <w:p w14:paraId="2C73D22A" w14:textId="6EABDCD5" w:rsidR="005D30BE" w:rsidRDefault="005D30BE" w:rsidP="00A16888">
      <w:pPr>
        <w:pStyle w:val="a5"/>
        <w:numPr>
          <w:ilvl w:val="0"/>
          <w:numId w:val="6"/>
        </w:numPr>
      </w:pPr>
      <w:r>
        <w:t>Передача статистической отчетности в органы государственной статистики;</w:t>
      </w:r>
    </w:p>
    <w:p w14:paraId="0EEBE9E1" w14:textId="7E1BB59B" w:rsidR="005D30BE" w:rsidRDefault="005D30BE" w:rsidP="00A16888">
      <w:pPr>
        <w:pStyle w:val="a5"/>
        <w:numPr>
          <w:ilvl w:val="0"/>
          <w:numId w:val="6"/>
        </w:numPr>
      </w:pPr>
      <w:r>
        <w:t>Передача отчетности по страховым взносам и сведениям персонифицированного учета в Социальный Фонд России;</w:t>
      </w:r>
    </w:p>
    <w:p w14:paraId="5C86B40E" w14:textId="18A1B1D8" w:rsidR="005D30BE" w:rsidRDefault="005D30BE" w:rsidP="00A16888">
      <w:pPr>
        <w:pStyle w:val="a5"/>
        <w:numPr>
          <w:ilvl w:val="0"/>
          <w:numId w:val="6"/>
        </w:numPr>
      </w:pPr>
      <w:r>
        <w:t xml:space="preserve">Размещение информации о деятельности учреждения на официальном сайте </w:t>
      </w:r>
      <w:r>
        <w:rPr>
          <w:lang w:val="en-US"/>
        </w:rPr>
        <w:t>bas</w:t>
      </w:r>
      <w:r w:rsidRPr="005D30BE">
        <w:t>.</w:t>
      </w:r>
      <w:r>
        <w:rPr>
          <w:lang w:val="en-US"/>
        </w:rPr>
        <w:t>gov</w:t>
      </w:r>
      <w:r w:rsidRPr="005D30BE">
        <w:t>.</w:t>
      </w:r>
      <w:r>
        <w:rPr>
          <w:lang w:val="en-US"/>
        </w:rPr>
        <w:t>ru</w:t>
      </w:r>
      <w:r>
        <w:t>;</w:t>
      </w:r>
    </w:p>
    <w:p w14:paraId="397D1A68" w14:textId="7D66CBEB" w:rsidR="005D30BE" w:rsidRDefault="005D30BE" w:rsidP="005D30BE">
      <w:pPr>
        <w:pStyle w:val="a5"/>
        <w:numPr>
          <w:ilvl w:val="0"/>
          <w:numId w:val="6"/>
        </w:numPr>
      </w:pPr>
      <w:r>
        <w:t>Электронные счета, счета-фактуры, акты приема-передачи услуг</w:t>
      </w:r>
      <w:r w:rsidR="008E1CB6">
        <w:t>, накладные, УПД,</w:t>
      </w:r>
      <w:r>
        <w:t xml:space="preserve"> акты сверок и иные документы в электронном виде с использованием электронной цифровой подписи </w:t>
      </w:r>
      <w:r w:rsidR="008E1CB6">
        <w:t>по соглашению сторон</w:t>
      </w:r>
    </w:p>
    <w:p w14:paraId="46472638" w14:textId="4834B40C" w:rsidR="005D30BE" w:rsidRDefault="005D30BE" w:rsidP="005D30BE">
      <w:pPr>
        <w:ind w:left="45"/>
      </w:pPr>
      <w:r>
        <w:t xml:space="preserve">7. Внутренний контроль совершаемых фактов хозяйственной жизни осуществляется сотрудниками бухгалтерии в соответствии с положением, утвержденным </w:t>
      </w:r>
      <w:r w:rsidR="0002427F">
        <w:t>настоящей Учетной политикой</w:t>
      </w:r>
      <w:r>
        <w:t>.</w:t>
      </w:r>
    </w:p>
    <w:p w14:paraId="77503930" w14:textId="6306B3FD" w:rsidR="005D30BE" w:rsidRDefault="005D30BE" w:rsidP="005D30BE">
      <w:pPr>
        <w:ind w:left="45"/>
      </w:pPr>
      <w:r>
        <w:t xml:space="preserve">8. Организация работы по принятию к учету и выбытию нефинансовых активов осуществляется созданной на постоянной основе комиссией </w:t>
      </w:r>
      <w:r w:rsidR="00C37F0E">
        <w:t xml:space="preserve">по поступлению и выбытию активов, действующей в соответствии с положением, утвержденным </w:t>
      </w:r>
      <w:r w:rsidR="0002427F">
        <w:t>настоящей Учетной политикой</w:t>
      </w:r>
      <w:r w:rsidR="00C37F0E">
        <w:t>.</w:t>
      </w:r>
    </w:p>
    <w:p w14:paraId="1EA02C6A" w14:textId="495E91C6" w:rsidR="005D30BE" w:rsidRDefault="00744527" w:rsidP="005D30BE">
      <w:pPr>
        <w:ind w:left="45"/>
      </w:pPr>
      <w:r>
        <w:t xml:space="preserve">9. Достоверность данных учета и отчетности подтверждается путем инвентаризации активов и обязательств, проводимых в соответствии с положением, утвержденным </w:t>
      </w:r>
      <w:r w:rsidR="0002427F">
        <w:t>настоящей Учетной политикой</w:t>
      </w:r>
      <w:r>
        <w:t>.</w:t>
      </w:r>
    </w:p>
    <w:p w14:paraId="418F5D4E" w14:textId="72D5EE64" w:rsidR="005F58AA" w:rsidRDefault="005F58AA" w:rsidP="005D30BE">
      <w:pPr>
        <w:ind w:left="45"/>
      </w:pPr>
      <w:r>
        <w:t xml:space="preserve">10. Выдача под отчет денежных средств и денежных документов производится в соответствии с положением, утвержденным </w:t>
      </w:r>
      <w:r w:rsidR="0002427F">
        <w:t>настоящей Учетной политикой</w:t>
      </w:r>
      <w:r>
        <w:t>.</w:t>
      </w:r>
    </w:p>
    <w:p w14:paraId="6B8C4169" w14:textId="7810E902" w:rsidR="005F58AA" w:rsidRPr="008A7F50" w:rsidRDefault="005F58AA" w:rsidP="005D30BE">
      <w:pPr>
        <w:ind w:left="45"/>
      </w:pPr>
      <w:r>
        <w:t>11. Признание событий посте отчетной даты и отражение информации о них в отчетности осуществляется в соответствии с</w:t>
      </w:r>
      <w:r w:rsidR="00FE5F9E">
        <w:t xml:space="preserve"> положением, утвержденным </w:t>
      </w:r>
      <w:r w:rsidR="0002427F">
        <w:t>настоящей Учетной политикой</w:t>
      </w:r>
      <w:r w:rsidR="00FE5F9E">
        <w:t>.</w:t>
      </w:r>
      <w:r>
        <w:t xml:space="preserve"> </w:t>
      </w:r>
    </w:p>
    <w:p w14:paraId="0597E83A" w14:textId="77777777" w:rsidR="002468CA" w:rsidRPr="008A7F50" w:rsidRDefault="002468CA" w:rsidP="002468CA">
      <w:pPr>
        <w:ind w:left="45"/>
      </w:pPr>
      <w:r>
        <w:t xml:space="preserve">12. Формирование и использование резервов предстоящих расходов осуществляется в соответствии с положением, утвержденным настоящей Учетной политикой. </w:t>
      </w:r>
    </w:p>
    <w:p w14:paraId="69BC5E12" w14:textId="55148D33" w:rsidR="00D9640B" w:rsidRDefault="008A6510" w:rsidP="00D9640B">
      <w:r>
        <w:t>13. Начисление амортизации объекта основных средств производится линейным методом.</w:t>
      </w:r>
    </w:p>
    <w:p w14:paraId="27F828C5" w14:textId="4C8C93E1" w:rsidR="008A6510" w:rsidRDefault="008A6510" w:rsidP="00D9640B">
      <w:r>
        <w:t>14. В Табеле учета использования рабочего времени (ф. 0504421) отражаются фактические затраты рабочего времени.</w:t>
      </w:r>
    </w:p>
    <w:p w14:paraId="75268FAD" w14:textId="3B1E047B" w:rsidR="008A6510" w:rsidRPr="002468CA" w:rsidRDefault="008A6510" w:rsidP="00D9640B">
      <w:r>
        <w:t>15. Основные положения учетной политики Учреждения применяются одновременно с иными документами учетной политики, оформленными приказами, а также положениями законодательства РФ о бухгалтерском учете.</w:t>
      </w:r>
    </w:p>
    <w:p w14:paraId="6834526E" w14:textId="77777777" w:rsidR="00A549A2" w:rsidRPr="0075008D" w:rsidRDefault="00A549A2">
      <w:pPr>
        <w:rPr>
          <w:sz w:val="16"/>
          <w:szCs w:val="16"/>
        </w:rPr>
      </w:pPr>
    </w:p>
    <w:sectPr w:rsidR="00A549A2" w:rsidRPr="0075008D" w:rsidSect="009E0D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11425"/>
    <w:multiLevelType w:val="hybridMultilevel"/>
    <w:tmpl w:val="BDB2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6B5F27"/>
    <w:multiLevelType w:val="hybridMultilevel"/>
    <w:tmpl w:val="6FDE2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B93504"/>
    <w:multiLevelType w:val="hybridMultilevel"/>
    <w:tmpl w:val="350ED1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3C0E1D7C"/>
    <w:multiLevelType w:val="hybridMultilevel"/>
    <w:tmpl w:val="FA623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3E577E"/>
    <w:multiLevelType w:val="singleLevel"/>
    <w:tmpl w:val="00000000"/>
    <w:lvl w:ilvl="0">
      <w:start w:val="1"/>
      <w:numFmt w:val="bullet"/>
      <w:suff w:val="space"/>
      <w:lvlText w:val="-"/>
      <w:lvlJc w:val="left"/>
      <w:pPr>
        <w:ind w:left="0" w:firstLine="0"/>
      </w:pPr>
    </w:lvl>
  </w:abstractNum>
  <w:abstractNum w:abstractNumId="5" w15:restartNumberingAfterBreak="0">
    <w:nsid w:val="748B3A25"/>
    <w:multiLevelType w:val="hybridMultilevel"/>
    <w:tmpl w:val="03CAB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1139671">
    <w:abstractNumId w:val="4"/>
    <w:lvlOverride w:ilvl="0">
      <w:startOverride w:val="1"/>
    </w:lvlOverride>
  </w:num>
  <w:num w:numId="2" w16cid:durableId="102924179">
    <w:abstractNumId w:val="3"/>
  </w:num>
  <w:num w:numId="3" w16cid:durableId="943267257">
    <w:abstractNumId w:val="5"/>
  </w:num>
  <w:num w:numId="4" w16cid:durableId="855920130">
    <w:abstractNumId w:val="0"/>
  </w:num>
  <w:num w:numId="5" w16cid:durableId="850802015">
    <w:abstractNumId w:val="1"/>
  </w:num>
  <w:num w:numId="6" w16cid:durableId="486287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33"/>
    <w:rsid w:val="0002427F"/>
    <w:rsid w:val="002468CA"/>
    <w:rsid w:val="004A7233"/>
    <w:rsid w:val="005D30BE"/>
    <w:rsid w:val="005D664C"/>
    <w:rsid w:val="005F58AA"/>
    <w:rsid w:val="00634843"/>
    <w:rsid w:val="006E5AD1"/>
    <w:rsid w:val="00744527"/>
    <w:rsid w:val="0075008D"/>
    <w:rsid w:val="008248B7"/>
    <w:rsid w:val="00850D36"/>
    <w:rsid w:val="008A6510"/>
    <w:rsid w:val="008A7F50"/>
    <w:rsid w:val="008E1CB6"/>
    <w:rsid w:val="00934662"/>
    <w:rsid w:val="009E0D28"/>
    <w:rsid w:val="00A122CD"/>
    <w:rsid w:val="00A16888"/>
    <w:rsid w:val="00A549A2"/>
    <w:rsid w:val="00BA5336"/>
    <w:rsid w:val="00BC7998"/>
    <w:rsid w:val="00C37F0E"/>
    <w:rsid w:val="00CD1F28"/>
    <w:rsid w:val="00D9640B"/>
    <w:rsid w:val="00EC0669"/>
    <w:rsid w:val="00ED4C89"/>
    <w:rsid w:val="00ED67DB"/>
    <w:rsid w:val="00F11B01"/>
    <w:rsid w:val="00FE5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B856"/>
  <w15:chartTrackingRefBased/>
  <w15:docId w15:val="{9F29BBC0-9801-422A-BBDF-61790621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11B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8B7"/>
    <w:rPr>
      <w:color w:val="0563C1" w:themeColor="hyperlink"/>
      <w:u w:val="single"/>
    </w:rPr>
  </w:style>
  <w:style w:type="character" w:styleId="a4">
    <w:name w:val="Unresolved Mention"/>
    <w:basedOn w:val="a0"/>
    <w:uiPriority w:val="99"/>
    <w:semiHidden/>
    <w:unhideWhenUsed/>
    <w:rsid w:val="008248B7"/>
    <w:rPr>
      <w:color w:val="605E5C"/>
      <w:shd w:val="clear" w:color="auto" w:fill="E1DFDD"/>
    </w:rPr>
  </w:style>
  <w:style w:type="paragraph" w:styleId="a5">
    <w:name w:val="List Paragraph"/>
    <w:basedOn w:val="a"/>
    <w:uiPriority w:val="34"/>
    <w:qFormat/>
    <w:rsid w:val="00D9640B"/>
    <w:pPr>
      <w:ind w:left="720"/>
      <w:contextualSpacing/>
    </w:pPr>
  </w:style>
  <w:style w:type="character" w:customStyle="1" w:styleId="20">
    <w:name w:val="Заголовок 2 Знак"/>
    <w:basedOn w:val="a0"/>
    <w:link w:val="2"/>
    <w:uiPriority w:val="9"/>
    <w:semiHidden/>
    <w:rsid w:val="00F11B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216359;fld=134;dst=100011;last" TargetMode="External"/><Relationship Id="rId18" Type="http://schemas.openxmlformats.org/officeDocument/2006/relationships/hyperlink" Target="consultantplus://offline/main?base=LAW;n=294182;fld=134;dst=100011;last" TargetMode="External"/><Relationship Id="rId26" Type="http://schemas.openxmlformats.org/officeDocument/2006/relationships/hyperlink" Target="consultantplus://offline/main?base=LAW;n=301463;fld=134;dst=100011;last" TargetMode="External"/><Relationship Id="rId39" Type="http://schemas.openxmlformats.org/officeDocument/2006/relationships/hyperlink" Target="consultantplus://offline/main?base=LAW;n=339419;fld=134;dst=100012;date=06.07.2020;last" TargetMode="External"/><Relationship Id="rId21" Type="http://schemas.openxmlformats.org/officeDocument/2006/relationships/hyperlink" Target="consultantplus://offline/main?base=LAW;n=298347;fld=134;dst=100011;last" TargetMode="External"/><Relationship Id="rId34" Type="http://schemas.openxmlformats.org/officeDocument/2006/relationships/hyperlink" Target="consultantplus://offline/main?base=LAW;n=306709;fld=134;dst=100011;date=02.10.2019;last" TargetMode="External"/><Relationship Id="rId42" Type="http://schemas.openxmlformats.org/officeDocument/2006/relationships/hyperlink" Target="consultantplus://offline/main?base=LAW;n=297341;fld=134;dst=100016;last" TargetMode="External"/><Relationship Id="rId47" Type="http://schemas.openxmlformats.org/officeDocument/2006/relationships/hyperlink" Target="consultantplus://offline/main?base=LAW;n=297507;fld=134;dst=100012;last" TargetMode="External"/><Relationship Id="rId50" Type="http://schemas.openxmlformats.org/officeDocument/2006/relationships/hyperlink" Target="consultantplus://offline/main?base=LAW;n=285455;fld=134;dst=1000000001;last" TargetMode="External"/><Relationship Id="rId55" Type="http://schemas.openxmlformats.org/officeDocument/2006/relationships/hyperlink" Target="consultantplus://offline/main?base=LAW;n=384040;fld=134;dst=101761;date=31.08.2021;last" TargetMode="External"/><Relationship Id="rId63" Type="http://schemas.openxmlformats.org/officeDocument/2006/relationships/hyperlink" Target="consultantplus://offline/main?base=LAW;n=294607;fld=134;dst=100012;last" TargetMode="External"/><Relationship Id="rId68" Type="http://schemas.openxmlformats.org/officeDocument/2006/relationships/hyperlink" Target="consultantplus://offline/main?base=LAW;n=284955;fld=134;dst=100011;last" TargetMode="External"/><Relationship Id="rId76" Type="http://schemas.openxmlformats.org/officeDocument/2006/relationships/theme" Target="theme/theme1.xml"/><Relationship Id="rId7" Type="http://schemas.openxmlformats.org/officeDocument/2006/relationships/hyperlink" Target="consultantplus://offline/main?base=LAW;n=303618;fld=134;dst=1000000001;last" TargetMode="External"/><Relationship Id="rId71" Type="http://schemas.openxmlformats.org/officeDocument/2006/relationships/hyperlink" Target="consultantplus://offline/main?base=LAW;n=297341;fld=134;dst=100387;last" TargetMode="External"/><Relationship Id="rId2" Type="http://schemas.openxmlformats.org/officeDocument/2006/relationships/styles" Target="styles.xml"/><Relationship Id="rId16" Type="http://schemas.openxmlformats.org/officeDocument/2006/relationships/hyperlink" Target="consultantplus://offline/main?base=LAW;n=216118;fld=134;dst=100011;last" TargetMode="External"/><Relationship Id="rId29" Type="http://schemas.openxmlformats.org/officeDocument/2006/relationships/hyperlink" Target="consultantplus://offline/main?base=LAW;n=343267;fld=134;dst=100011;date=30.06.2020;last" TargetMode="External"/><Relationship Id="rId11" Type="http://schemas.openxmlformats.org/officeDocument/2006/relationships/hyperlink" Target="consultantplus://offline/main?base=LAW;n=216119;fld=134;dst=100011;last" TargetMode="External"/><Relationship Id="rId24" Type="http://schemas.openxmlformats.org/officeDocument/2006/relationships/hyperlink" Target="consultantplus://offline/main?base=LAW;n=298348;fld=134;dst=100011;last" TargetMode="External"/><Relationship Id="rId32" Type="http://schemas.openxmlformats.org/officeDocument/2006/relationships/hyperlink" Target="consultantplus://offline/main?base=LAW;n=301464;fld=134;dst=100011;date=02.10.2019;last" TargetMode="External"/><Relationship Id="rId37" Type="http://schemas.openxmlformats.org/officeDocument/2006/relationships/hyperlink" Target="consultantplus://offline/main?base=LAW;n=315851;fld=134;dst=100011;date=02.10.2019;last" TargetMode="External"/><Relationship Id="rId40" Type="http://schemas.openxmlformats.org/officeDocument/2006/relationships/hyperlink" Target="consultantplus://offline/main?base=LAW;n=363015;fld=134;dst=100011;date=20.11.2020;last" TargetMode="External"/><Relationship Id="rId45" Type="http://schemas.openxmlformats.org/officeDocument/2006/relationships/hyperlink" Target="consultantplus://offline/main?base=LAW;n=297341;fld=134;dst=100387;last" TargetMode="External"/><Relationship Id="rId53" Type="http://schemas.openxmlformats.org/officeDocument/2006/relationships/hyperlink" Target="consultantplus://offline/main?base=LAW;n=384040;fld=134;dst=100002;date=31.08.2021;last" TargetMode="External"/><Relationship Id="rId58" Type="http://schemas.openxmlformats.org/officeDocument/2006/relationships/hyperlink" Target="consultantplus://offline/main?base=LAW;n=222242;fld=134;dst=1000000001;last" TargetMode="External"/><Relationship Id="rId66" Type="http://schemas.openxmlformats.org/officeDocument/2006/relationships/hyperlink" Target="consultantplus://offline/main?base=LAW;n=418512;fld=134;dst=100025;date=24.08.2022;last" TargetMode="External"/><Relationship Id="rId74" Type="http://schemas.openxmlformats.org/officeDocument/2006/relationships/hyperlink" Target="consultantplus://offline/main?base=LAW;n=216121;fld=134;dst=100092;last" TargetMode="External"/><Relationship Id="rId5" Type="http://schemas.openxmlformats.org/officeDocument/2006/relationships/hyperlink" Target="consultantplus://offline/main?base=LAW;n=304193;fld=134;dst=1000000001;last" TargetMode="External"/><Relationship Id="rId15" Type="http://schemas.openxmlformats.org/officeDocument/2006/relationships/hyperlink" Target="consultantplus://offline/main?base=LAW;n=216120;fld=134;dst=100011;last" TargetMode="External"/><Relationship Id="rId23" Type="http://schemas.openxmlformats.org/officeDocument/2006/relationships/hyperlink" Target="consultantplus://offline/main?base=LAW;n=298372;fld=134;dst=100011;last" TargetMode="External"/><Relationship Id="rId28" Type="http://schemas.openxmlformats.org/officeDocument/2006/relationships/hyperlink" Target="consultantplus://offline/main?base=LAW;n=343267;fld=134;dst=100011;date=30.06.2020;last" TargetMode="External"/><Relationship Id="rId36" Type="http://schemas.openxmlformats.org/officeDocument/2006/relationships/hyperlink" Target="consultantplus://offline/main?base=LAW;n=315851;fld=134;dst=100011;date=02.10.2019;last" TargetMode="External"/><Relationship Id="rId49" Type="http://schemas.openxmlformats.org/officeDocument/2006/relationships/hyperlink" Target="consultantplus://offline/main?base=LAW;n=285455;fld=134;dst=1000000001;last" TargetMode="External"/><Relationship Id="rId57" Type="http://schemas.openxmlformats.org/officeDocument/2006/relationships/hyperlink" Target="consultantplus://offline/main?base=LAW;n=222242;fld=134;dst=1000000001;last" TargetMode="External"/><Relationship Id="rId61" Type="http://schemas.openxmlformats.org/officeDocument/2006/relationships/hyperlink" Target="consultantplus://offline/main?base=LAW;n=303311;fld=134;dst=100008;last" TargetMode="External"/><Relationship Id="rId10" Type="http://schemas.openxmlformats.org/officeDocument/2006/relationships/hyperlink" Target="consultantplus://offline/main?base=LAW;n=216119;fld=134;dst=100011;last" TargetMode="External"/><Relationship Id="rId19" Type="http://schemas.openxmlformats.org/officeDocument/2006/relationships/hyperlink" Target="consultantplus://offline/main?base=LAW;n=294182;fld=134;dst=100011;last" TargetMode="External"/><Relationship Id="rId31" Type="http://schemas.openxmlformats.org/officeDocument/2006/relationships/hyperlink" Target="consultantplus://offline/main?base=LAW;n=298707;fld=134;dst=100011;date=02.10.2019;last" TargetMode="External"/><Relationship Id="rId44" Type="http://schemas.openxmlformats.org/officeDocument/2006/relationships/hyperlink" Target="consultantplus://offline/main?base=LAW;n=297341;fld=134;dst=100387;last" TargetMode="External"/><Relationship Id="rId52" Type="http://schemas.openxmlformats.org/officeDocument/2006/relationships/hyperlink" Target="consultantplus://offline/main?base=LAW;n=285455;fld=134;dst=105235;last" TargetMode="External"/><Relationship Id="rId60" Type="http://schemas.openxmlformats.org/officeDocument/2006/relationships/hyperlink" Target="consultantplus://offline/main?base=LAW;n=350539;fld=134;date=17.11.2020;last" TargetMode="External"/><Relationship Id="rId65" Type="http://schemas.openxmlformats.org/officeDocument/2006/relationships/hyperlink" Target="consultantplus://offline/main?base=LAW;n=418512;fld=134;dst=100025;date=24.08.2022;last" TargetMode="External"/><Relationship Id="rId73" Type="http://schemas.openxmlformats.org/officeDocument/2006/relationships/hyperlink" Target="consultantplus://offline/main?base=LAW;n=298347;fld=134;dst=100044;last" TargetMode="External"/><Relationship Id="rId4" Type="http://schemas.openxmlformats.org/officeDocument/2006/relationships/webSettings" Target="webSettings.xml"/><Relationship Id="rId9" Type="http://schemas.openxmlformats.org/officeDocument/2006/relationships/hyperlink" Target="consultantplus://offline/main?base=LAW;n=216121;fld=134;dst=100011;last" TargetMode="External"/><Relationship Id="rId14" Type="http://schemas.openxmlformats.org/officeDocument/2006/relationships/hyperlink" Target="consultantplus://offline/main?base=LAW;n=216120;fld=134;dst=100011;last" TargetMode="External"/><Relationship Id="rId22" Type="http://schemas.openxmlformats.org/officeDocument/2006/relationships/hyperlink" Target="consultantplus://offline/main?base=LAW;n=298372;fld=134;dst=100011;last" TargetMode="External"/><Relationship Id="rId27" Type="http://schemas.openxmlformats.org/officeDocument/2006/relationships/hyperlink" Target="consultantplus://offline/main?base=LAW;n=301463;fld=134;dst=100011;last" TargetMode="External"/><Relationship Id="rId30" Type="http://schemas.openxmlformats.org/officeDocument/2006/relationships/hyperlink" Target="consultantplus://offline/main?base=LAW;n=298707;fld=134;dst=100011;date=02.10.2019;last" TargetMode="External"/><Relationship Id="rId35" Type="http://schemas.openxmlformats.org/officeDocument/2006/relationships/hyperlink" Target="consultantplus://offline/main?base=LAW;n=306709;fld=134;dst=100011;date=02.10.2019;last" TargetMode="External"/><Relationship Id="rId43" Type="http://schemas.openxmlformats.org/officeDocument/2006/relationships/hyperlink" Target="consultantplus://offline/main?base=LAW;n=297341;fld=134;dst=100016;last" TargetMode="External"/><Relationship Id="rId48" Type="http://schemas.openxmlformats.org/officeDocument/2006/relationships/hyperlink" Target="consultantplus://offline/main?base=LAW;n=297507;fld=134;dst=101201;last" TargetMode="External"/><Relationship Id="rId56" Type="http://schemas.openxmlformats.org/officeDocument/2006/relationships/hyperlink" Target="consultantplus://offline/main?base=LAW;n=384040;fld=134;dst=101761;date=31.08.2021;last" TargetMode="External"/><Relationship Id="rId64" Type="http://schemas.openxmlformats.org/officeDocument/2006/relationships/hyperlink" Target="consultantplus://offline/main?base=LAW;n=294607;fld=134;dst=100012;last" TargetMode="External"/><Relationship Id="rId69" Type="http://schemas.openxmlformats.org/officeDocument/2006/relationships/hyperlink" Target="consultantplus://offline/main?base=LAW;n=284955;fld=134;dst=100011;last" TargetMode="External"/><Relationship Id="rId8" Type="http://schemas.openxmlformats.org/officeDocument/2006/relationships/hyperlink" Target="consultantplus://offline/main?base=LAW;n=216121;fld=134;dst=100011;last" TargetMode="External"/><Relationship Id="rId51" Type="http://schemas.openxmlformats.org/officeDocument/2006/relationships/hyperlink" Target="consultantplus://offline/main?base=LAW;n=285455;fld=134;dst=105235;last" TargetMode="External"/><Relationship Id="rId72" Type="http://schemas.openxmlformats.org/officeDocument/2006/relationships/hyperlink" Target="consultantplus://offline/main?base=LAW;n=297507;fld=134;dst=101201;last" TargetMode="External"/><Relationship Id="rId3" Type="http://schemas.openxmlformats.org/officeDocument/2006/relationships/settings" Target="settings.xml"/><Relationship Id="rId12" Type="http://schemas.openxmlformats.org/officeDocument/2006/relationships/hyperlink" Target="consultantplus://offline/main?base=LAW;n=216359;fld=134;dst=100011;last" TargetMode="External"/><Relationship Id="rId17" Type="http://schemas.openxmlformats.org/officeDocument/2006/relationships/hyperlink" Target="consultantplus://offline/main?base=LAW;n=216118;fld=134;dst=100011;last" TargetMode="External"/><Relationship Id="rId25" Type="http://schemas.openxmlformats.org/officeDocument/2006/relationships/hyperlink" Target="consultantplus://offline/main?base=LAW;n=298348;fld=134;dst=100011;last" TargetMode="External"/><Relationship Id="rId33" Type="http://schemas.openxmlformats.org/officeDocument/2006/relationships/hyperlink" Target="consultantplus://offline/main?base=LAW;n=301464;fld=134;dst=100011;date=02.10.2019;last" TargetMode="External"/><Relationship Id="rId38" Type="http://schemas.openxmlformats.org/officeDocument/2006/relationships/hyperlink" Target="consultantplus://offline/main?base=LAW;n=339419;fld=134;dst=100012;date=06.07.2020;last" TargetMode="External"/><Relationship Id="rId46" Type="http://schemas.openxmlformats.org/officeDocument/2006/relationships/hyperlink" Target="consultantplus://offline/main?base=LAW;n=297507;fld=134;dst=100012;last" TargetMode="External"/><Relationship Id="rId59" Type="http://schemas.openxmlformats.org/officeDocument/2006/relationships/hyperlink" Target="consultantplus://offline/main?base=LAW;n=350539;fld=134;date=17.11.2020;last" TargetMode="External"/><Relationship Id="rId67" Type="http://schemas.openxmlformats.org/officeDocument/2006/relationships/hyperlink" Target="consultantplus://offline/main?base=LAW;n=284955;fld=134;dst=100011;last" TargetMode="External"/><Relationship Id="rId20" Type="http://schemas.openxmlformats.org/officeDocument/2006/relationships/hyperlink" Target="consultantplus://offline/main?base=LAW;n=298347;fld=134;dst=100011;last" TargetMode="External"/><Relationship Id="rId41" Type="http://schemas.openxmlformats.org/officeDocument/2006/relationships/hyperlink" Target="consultantplus://offline/main?base=LAW;n=363015;fld=134;dst=100011;date=20.11.2020;last" TargetMode="External"/><Relationship Id="rId54" Type="http://schemas.openxmlformats.org/officeDocument/2006/relationships/hyperlink" Target="consultantplus://offline/main?base=LAW;n=384040;fld=134;dst=100002;date=31.08.2021;last" TargetMode="External"/><Relationship Id="rId62" Type="http://schemas.openxmlformats.org/officeDocument/2006/relationships/hyperlink" Target="consultantplus://offline/main?base=LAW;n=303311;fld=134;dst=100008;last" TargetMode="External"/><Relationship Id="rId70" Type="http://schemas.openxmlformats.org/officeDocument/2006/relationships/hyperlink" Target="consultantplus://offline/main?base=LAW;n=303639;fld=134;dst=30;last"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303639;fld=134;dst=1000000001;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2942</Words>
  <Characters>16772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Изюмова</dc:creator>
  <cp:keywords/>
  <dc:description/>
  <cp:lastModifiedBy>Ирина А. Шихова</cp:lastModifiedBy>
  <cp:revision>19</cp:revision>
  <dcterms:created xsi:type="dcterms:W3CDTF">2024-04-24T10:41:00Z</dcterms:created>
  <dcterms:modified xsi:type="dcterms:W3CDTF">2024-05-14T14:13:00Z</dcterms:modified>
</cp:coreProperties>
</file>